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8AA4C" w14:textId="0E7A13C2" w:rsidR="000714C7" w:rsidRDefault="000714C7" w:rsidP="00BE7D93">
      <w:pPr>
        <w:tabs>
          <w:tab w:val="left" w:pos="5167"/>
        </w:tabs>
        <w:rPr>
          <w:rFonts w:ascii="Arial" w:eastAsia="Times New Roman" w:hAnsi="Arial" w:cs="Arial"/>
          <w:b/>
          <w:lang w:val="en-GB" w:eastAsia="en-GB"/>
        </w:rPr>
      </w:pPr>
      <w:r w:rsidRPr="000714C7">
        <w:rPr>
          <w:rFonts w:ascii="Arial" w:eastAsia="Times New Roman" w:hAnsi="Arial" w:cs="Arial"/>
          <w:b/>
          <w:lang w:val="en-GB" w:eastAsia="en-GB"/>
        </w:rPr>
        <w:t>Research Article</w:t>
      </w:r>
    </w:p>
    <w:p w14:paraId="7C54AD66" w14:textId="77777777" w:rsidR="000714C7" w:rsidRDefault="000714C7" w:rsidP="00BE7D93">
      <w:pPr>
        <w:tabs>
          <w:tab w:val="left" w:pos="5167"/>
        </w:tabs>
        <w:rPr>
          <w:rFonts w:ascii="Arial" w:eastAsia="Times New Roman" w:hAnsi="Arial" w:cs="Arial"/>
          <w:b/>
          <w:lang w:val="en-GB" w:eastAsia="en-GB"/>
        </w:rPr>
      </w:pPr>
    </w:p>
    <w:p w14:paraId="75B92982" w14:textId="607AF3FC" w:rsidR="00BD63C4" w:rsidRPr="0084036E" w:rsidRDefault="000714C7" w:rsidP="00BE7D93">
      <w:pPr>
        <w:tabs>
          <w:tab w:val="left" w:pos="5167"/>
        </w:tabs>
        <w:rPr>
          <w:rFonts w:ascii="Arial" w:eastAsia="Times New Roman" w:hAnsi="Arial" w:cs="Arial"/>
          <w:b/>
          <w:lang w:val="en-GB" w:eastAsia="en-GB"/>
        </w:rPr>
      </w:pPr>
      <w:r w:rsidRPr="0084036E">
        <w:rPr>
          <w:rFonts w:ascii="Arial" w:eastAsia="Times New Roman" w:hAnsi="Arial" w:cs="Arial"/>
          <w:b/>
          <w:lang w:val="en-GB" w:eastAsia="en-GB"/>
        </w:rPr>
        <w:t xml:space="preserve">ANALYSIS OF </w:t>
      </w:r>
      <w:r w:rsidR="00437D0B">
        <w:rPr>
          <w:rFonts w:ascii="Arial" w:eastAsia="Times New Roman" w:hAnsi="Arial" w:cs="Arial"/>
          <w:b/>
          <w:lang w:val="en-GB" w:eastAsia="en-GB"/>
        </w:rPr>
        <w:t>AGROCENOSES</w:t>
      </w:r>
      <w:r w:rsidRPr="0084036E">
        <w:rPr>
          <w:rFonts w:ascii="Arial" w:eastAsia="Times New Roman" w:hAnsi="Arial" w:cs="Arial"/>
          <w:b/>
          <w:lang w:val="en-GB" w:eastAsia="en-GB"/>
        </w:rPr>
        <w:t xml:space="preserve"> IN THE </w:t>
      </w:r>
      <w:r w:rsidR="00157AB6">
        <w:rPr>
          <w:rFonts w:ascii="Arial" w:eastAsia="Times New Roman" w:hAnsi="Arial" w:cs="Arial"/>
          <w:b/>
          <w:lang w:val="en-GB" w:eastAsia="en-GB"/>
        </w:rPr>
        <w:t xml:space="preserve">UJAR REGION USING PHOTOMETRIC </w:t>
      </w:r>
      <w:r w:rsidRPr="0084036E">
        <w:rPr>
          <w:rFonts w:ascii="Arial" w:eastAsia="Times New Roman" w:hAnsi="Arial" w:cs="Arial"/>
          <w:b/>
          <w:lang w:val="en-GB" w:eastAsia="en-GB"/>
        </w:rPr>
        <w:t>AND REMOTE SENSING METHODS</w:t>
      </w:r>
    </w:p>
    <w:p w14:paraId="7DFDCE4B" w14:textId="77777777" w:rsidR="00BD63C4" w:rsidRPr="0084036E" w:rsidRDefault="00BD63C4" w:rsidP="00BE7D93">
      <w:pPr>
        <w:tabs>
          <w:tab w:val="left" w:pos="5167"/>
        </w:tabs>
        <w:jc w:val="center"/>
        <w:rPr>
          <w:rFonts w:ascii="Arial" w:eastAsia="Times New Roman" w:hAnsi="Arial" w:cs="Arial"/>
          <w:b/>
          <w:lang w:val="en-GB" w:eastAsia="en-GB"/>
        </w:rPr>
      </w:pPr>
    </w:p>
    <w:p w14:paraId="6FA71514" w14:textId="7006375C" w:rsidR="00D4029B" w:rsidRPr="0084036E" w:rsidRDefault="004450E9" w:rsidP="00BE7D93">
      <w:pPr>
        <w:tabs>
          <w:tab w:val="left" w:pos="5167"/>
        </w:tabs>
        <w:rPr>
          <w:rFonts w:ascii="Arial" w:hAnsi="Arial" w:cs="Arial"/>
          <w:vertAlign w:val="superscript"/>
        </w:rPr>
      </w:pPr>
      <w:r w:rsidRPr="0084036E">
        <w:rPr>
          <w:rFonts w:ascii="Arial" w:hAnsi="Arial" w:cs="Arial"/>
        </w:rPr>
        <w:t>Rana Hasanova Baba-zada Alakbar</w:t>
      </w:r>
      <w:r w:rsidR="00B939AB" w:rsidRPr="0084036E">
        <w:rPr>
          <w:rFonts w:ascii="Arial" w:hAnsi="Arial" w:cs="Arial"/>
          <w:vertAlign w:val="superscript"/>
        </w:rPr>
        <w:t>1</w:t>
      </w:r>
      <w:r w:rsidRPr="0084036E">
        <w:rPr>
          <w:rFonts w:ascii="Arial" w:hAnsi="Arial" w:cs="Arial"/>
        </w:rPr>
        <w:t>,</w:t>
      </w:r>
      <w:r w:rsidR="00D4029B" w:rsidRPr="0084036E">
        <w:rPr>
          <w:rFonts w:ascii="Arial" w:hAnsi="Arial" w:cs="Arial"/>
        </w:rPr>
        <w:t xml:space="preserve"> </w:t>
      </w:r>
      <w:r w:rsidR="00D4029B" w:rsidRPr="0084036E">
        <w:rPr>
          <w:rFonts w:ascii="Arial" w:hAnsi="Arial" w:cs="Arial"/>
        </w:rPr>
        <w:t>Shabnam Mammadova Aydin</w:t>
      </w:r>
      <w:r w:rsidR="00730828" w:rsidRPr="0084036E">
        <w:rPr>
          <w:rFonts w:ascii="Arial" w:hAnsi="Arial" w:cs="Arial"/>
          <w:vertAlign w:val="superscript"/>
        </w:rPr>
        <w:t>2</w:t>
      </w:r>
      <w:r w:rsidR="00D4029B" w:rsidRPr="0084036E">
        <w:rPr>
          <w:rFonts w:ascii="Arial" w:hAnsi="Arial" w:cs="Arial"/>
        </w:rPr>
        <w:t>, Telli Jabiyeva Elshad</w:t>
      </w:r>
      <w:r w:rsidR="00730828" w:rsidRPr="0084036E">
        <w:rPr>
          <w:rFonts w:ascii="Arial" w:hAnsi="Arial" w:cs="Arial"/>
          <w:vertAlign w:val="superscript"/>
        </w:rPr>
        <w:t>3</w:t>
      </w:r>
      <w:r w:rsidR="00D4029B" w:rsidRPr="0084036E">
        <w:rPr>
          <w:rFonts w:ascii="Arial" w:hAnsi="Arial" w:cs="Arial"/>
        </w:rPr>
        <w:t>, Seyidnisa Aliyeva Khoshbakht</w:t>
      </w:r>
      <w:r w:rsidR="00BD63C4" w:rsidRPr="0084036E">
        <w:rPr>
          <w:rFonts w:ascii="Arial" w:hAnsi="Arial" w:cs="Arial"/>
          <w:vertAlign w:val="superscript"/>
        </w:rPr>
        <w:t>4</w:t>
      </w:r>
      <w:r w:rsidR="00D4029B" w:rsidRPr="0084036E">
        <w:rPr>
          <w:rFonts w:ascii="Arial" w:hAnsi="Arial" w:cs="Arial"/>
        </w:rPr>
        <w:t>, Taybas Narirova Akhan</w:t>
      </w:r>
      <w:r w:rsidR="00730828" w:rsidRPr="0084036E">
        <w:rPr>
          <w:rFonts w:ascii="Arial" w:hAnsi="Arial" w:cs="Arial"/>
          <w:vertAlign w:val="superscript"/>
        </w:rPr>
        <w:t>2</w:t>
      </w:r>
    </w:p>
    <w:p w14:paraId="3986B890" w14:textId="77777777" w:rsidR="00BF70D6" w:rsidRPr="0084036E" w:rsidRDefault="00BF70D6" w:rsidP="00BE7D93">
      <w:pPr>
        <w:tabs>
          <w:tab w:val="left" w:pos="5167"/>
        </w:tabs>
        <w:jc w:val="center"/>
        <w:rPr>
          <w:rFonts w:ascii="Arial" w:eastAsia="Times New Roman" w:hAnsi="Arial" w:cs="Arial"/>
          <w:b/>
          <w:lang w:val="en-GB" w:eastAsia="en-GB"/>
        </w:rPr>
      </w:pPr>
    </w:p>
    <w:p w14:paraId="10E34627" w14:textId="5B00D468" w:rsidR="00BD63C4" w:rsidRPr="0084036E" w:rsidRDefault="000714C7" w:rsidP="00BE7D93">
      <w:pPr>
        <w:tabs>
          <w:tab w:val="left" w:pos="9090"/>
        </w:tabs>
        <w:ind w:right="4"/>
        <w:rPr>
          <w:rFonts w:ascii="Arial" w:hAnsi="Arial" w:cs="Arial"/>
          <w:vertAlign w:val="superscript"/>
          <w:lang w:val="az-Latn-AZ"/>
        </w:rPr>
      </w:pPr>
      <w:r w:rsidRPr="000714C7">
        <w:rPr>
          <w:rFonts w:ascii="Arial" w:hAnsi="Arial" w:cs="Arial"/>
          <w:vertAlign w:val="superscript"/>
          <w:lang w:val="az-Latn-AZ"/>
        </w:rPr>
        <w:t>1</w:t>
      </w:r>
      <w:r w:rsidR="00BD63C4" w:rsidRPr="0084036E">
        <w:rPr>
          <w:rFonts w:ascii="Arial" w:hAnsi="Arial" w:cs="Arial"/>
          <w:lang w:val="az-Latn-AZ"/>
        </w:rPr>
        <w:t xml:space="preserve">Karabakh University, </w:t>
      </w:r>
      <w:r w:rsidR="00BD63C4" w:rsidRPr="0084036E">
        <w:rPr>
          <w:rFonts w:ascii="Arial" w:hAnsi="Arial" w:cs="Arial"/>
          <w:lang w:val="az-Latn-AZ"/>
        </w:rPr>
        <w:t>Republic of Azerbaijan</w:t>
      </w:r>
      <w:r w:rsidR="00BD63C4" w:rsidRPr="0084036E">
        <w:rPr>
          <w:rFonts w:ascii="Arial" w:hAnsi="Arial" w:cs="Arial"/>
          <w:lang w:val="az-Latn-AZ"/>
        </w:rPr>
        <w:t xml:space="preserve">, </w:t>
      </w:r>
      <w:r w:rsidR="00BD63C4" w:rsidRPr="0084036E">
        <w:rPr>
          <w:rFonts w:ascii="Arial" w:hAnsi="Arial" w:cs="Arial"/>
          <w:lang w:val="az-Latn-AZ"/>
        </w:rPr>
        <w:t>Khankandi</w:t>
      </w:r>
      <w:r w:rsidR="00BD63C4" w:rsidRPr="0084036E">
        <w:rPr>
          <w:rFonts w:ascii="Arial" w:hAnsi="Arial" w:cs="Arial"/>
          <w:vertAlign w:val="superscript"/>
          <w:lang w:val="az-Latn-AZ"/>
        </w:rPr>
        <w:t xml:space="preserve"> </w:t>
      </w:r>
    </w:p>
    <w:p w14:paraId="29E882C3" w14:textId="6D9BE669" w:rsidR="00730828" w:rsidRPr="0084036E" w:rsidRDefault="00730828" w:rsidP="00BE7D93">
      <w:pPr>
        <w:tabs>
          <w:tab w:val="left" w:pos="9090"/>
        </w:tabs>
        <w:ind w:right="4"/>
        <w:rPr>
          <w:rFonts w:ascii="Arial" w:hAnsi="Arial" w:cs="Arial"/>
        </w:rPr>
      </w:pPr>
      <w:r w:rsidRPr="0084036E">
        <w:rPr>
          <w:rFonts w:ascii="Arial" w:hAnsi="Arial" w:cs="Arial"/>
          <w:vertAlign w:val="superscript"/>
          <w:lang w:val="az-Latn-AZ"/>
        </w:rPr>
        <w:t>2</w:t>
      </w:r>
      <w:r w:rsidR="00D4029B" w:rsidRPr="0084036E">
        <w:rPr>
          <w:rFonts w:ascii="Arial" w:hAnsi="Arial" w:cs="Arial"/>
        </w:rPr>
        <w:t>Institute of Geography Public Legal Entity, Ministry of Science and Education, Baku, Azerbaijan</w:t>
      </w:r>
      <w:r w:rsidR="00D4029B" w:rsidRPr="0084036E">
        <w:rPr>
          <w:rFonts w:ascii="Arial" w:hAnsi="Arial" w:cs="Arial"/>
          <w:lang w:val="az-Latn-AZ"/>
        </w:rPr>
        <w:t xml:space="preserve"> </w:t>
      </w:r>
      <w:r w:rsidR="004450E9" w:rsidRPr="0084036E">
        <w:rPr>
          <w:rFonts w:ascii="Arial" w:hAnsi="Arial" w:cs="Arial"/>
          <w:lang w:val="az-Latn-AZ"/>
        </w:rPr>
        <w:t>Ministry of Science and Educat</w:t>
      </w:r>
      <w:r w:rsidR="00D4029B" w:rsidRPr="0084036E">
        <w:rPr>
          <w:rFonts w:ascii="Arial" w:hAnsi="Arial" w:cs="Arial"/>
          <w:lang w:val="az-Latn-AZ"/>
        </w:rPr>
        <w:t>ion of the Republic</w:t>
      </w:r>
      <w:r w:rsidR="00BD63C4" w:rsidRPr="0084036E">
        <w:rPr>
          <w:rFonts w:ascii="Arial" w:hAnsi="Arial" w:cs="Arial"/>
          <w:lang w:val="az-Latn-AZ"/>
        </w:rPr>
        <w:t xml:space="preserve"> of </w:t>
      </w:r>
      <w:r w:rsidR="00BD63C4" w:rsidRPr="0084036E">
        <w:rPr>
          <w:rFonts w:ascii="Arial" w:hAnsi="Arial" w:cs="Arial"/>
          <w:lang w:val="az-Latn-AZ"/>
        </w:rPr>
        <w:t>Azerbaijan</w:t>
      </w:r>
      <w:r w:rsidR="00D4029B" w:rsidRPr="0084036E">
        <w:rPr>
          <w:rFonts w:ascii="Arial" w:hAnsi="Arial" w:cs="Arial"/>
          <w:lang w:val="az-Latn-AZ"/>
        </w:rPr>
        <w:t>,</w:t>
      </w:r>
      <w:r w:rsidR="005D75A1" w:rsidRPr="0084036E">
        <w:rPr>
          <w:rFonts w:ascii="Arial" w:hAnsi="Arial" w:cs="Arial"/>
        </w:rPr>
        <w:t xml:space="preserve"> Baku</w:t>
      </w:r>
    </w:p>
    <w:p w14:paraId="55ABAC6E" w14:textId="18A43EB4" w:rsidR="004450E9" w:rsidRPr="0084036E" w:rsidRDefault="00730828" w:rsidP="00BE7D93">
      <w:pPr>
        <w:tabs>
          <w:tab w:val="left" w:pos="9356"/>
        </w:tabs>
        <w:ind w:right="4"/>
        <w:rPr>
          <w:rFonts w:ascii="Arial" w:hAnsi="Arial" w:cs="Arial"/>
        </w:rPr>
      </w:pPr>
      <w:r w:rsidRPr="0084036E">
        <w:rPr>
          <w:rFonts w:ascii="Arial" w:hAnsi="Arial" w:cs="Arial"/>
          <w:vertAlign w:val="superscript"/>
        </w:rPr>
        <w:t>3</w:t>
      </w:r>
      <w:r w:rsidRPr="0084036E">
        <w:rPr>
          <w:rFonts w:ascii="Arial" w:hAnsi="Arial" w:cs="Arial"/>
        </w:rPr>
        <w:t>Azerbaijan University of Architecture</w:t>
      </w:r>
      <w:r w:rsidR="00BF70D6" w:rsidRPr="0084036E">
        <w:rPr>
          <w:rFonts w:ascii="Arial" w:hAnsi="Arial" w:cs="Arial"/>
        </w:rPr>
        <w:t xml:space="preserve"> </w:t>
      </w:r>
      <w:r w:rsidRPr="0084036E">
        <w:rPr>
          <w:rFonts w:ascii="Arial" w:hAnsi="Arial" w:cs="Arial"/>
        </w:rPr>
        <w:t>and Construction</w:t>
      </w:r>
      <w:r w:rsidR="00BD63C4" w:rsidRPr="0084036E">
        <w:rPr>
          <w:rFonts w:ascii="Arial" w:hAnsi="Arial" w:cs="Arial"/>
        </w:rPr>
        <w:t xml:space="preserve">, </w:t>
      </w:r>
      <w:r w:rsidR="00BD63C4" w:rsidRPr="0084036E">
        <w:rPr>
          <w:rFonts w:ascii="Arial" w:hAnsi="Arial" w:cs="Arial"/>
          <w:lang w:val="az-Latn-AZ"/>
        </w:rPr>
        <w:t>Republic of Azerbaijan</w:t>
      </w:r>
      <w:r w:rsidR="00BD63C4" w:rsidRPr="0084036E">
        <w:rPr>
          <w:rFonts w:ascii="Arial" w:hAnsi="Arial" w:cs="Arial"/>
          <w:lang w:val="az-Latn-AZ"/>
        </w:rPr>
        <w:t>, Baku</w:t>
      </w:r>
    </w:p>
    <w:p w14:paraId="03E96340" w14:textId="45F1B6F3" w:rsidR="00730828" w:rsidRDefault="00BD63C4" w:rsidP="00BE7D93">
      <w:pPr>
        <w:tabs>
          <w:tab w:val="left" w:pos="9356"/>
        </w:tabs>
        <w:ind w:right="4"/>
        <w:rPr>
          <w:rFonts w:ascii="Arial" w:hAnsi="Arial" w:cs="Arial"/>
        </w:rPr>
      </w:pPr>
      <w:r w:rsidRPr="0084036E">
        <w:rPr>
          <w:rFonts w:ascii="Arial" w:hAnsi="Arial" w:cs="Arial"/>
          <w:vertAlign w:val="superscript"/>
        </w:rPr>
        <w:t>4</w:t>
      </w:r>
      <w:r w:rsidR="00730828" w:rsidRPr="0084036E">
        <w:rPr>
          <w:rFonts w:ascii="Arial" w:hAnsi="Arial" w:cs="Arial"/>
        </w:rPr>
        <w:t>Department of Geography of Azerbaijan and Geography Teaching Technology</w:t>
      </w:r>
      <w:r w:rsidRPr="0084036E">
        <w:rPr>
          <w:rFonts w:ascii="Arial" w:hAnsi="Arial" w:cs="Arial"/>
        </w:rPr>
        <w:t>, Azerbaijan State Pedagogical University, Baku, Azerbaijan</w:t>
      </w:r>
    </w:p>
    <w:p w14:paraId="65045022" w14:textId="77777777" w:rsidR="0086016B" w:rsidRPr="0084036E" w:rsidRDefault="0086016B" w:rsidP="00BE7D93">
      <w:pPr>
        <w:tabs>
          <w:tab w:val="left" w:pos="9356"/>
        </w:tabs>
        <w:ind w:right="4"/>
        <w:rPr>
          <w:rFonts w:ascii="Arial" w:hAnsi="Arial" w:cs="Arial"/>
          <w:lang w:val="az-Latn-AZ"/>
        </w:rPr>
      </w:pPr>
    </w:p>
    <w:p w14:paraId="0B0E7D83" w14:textId="2640A614" w:rsidR="0086016B" w:rsidRPr="001F053C" w:rsidRDefault="0086016B" w:rsidP="00BE7D93">
      <w:pPr>
        <w:tabs>
          <w:tab w:val="left" w:pos="720"/>
        </w:tabs>
        <w:jc w:val="both"/>
        <w:rPr>
          <w:rFonts w:ascii="Arial" w:hAnsi="Arial" w:cs="Arial"/>
        </w:rPr>
      </w:pPr>
      <w:r w:rsidRPr="001F053C">
        <w:rPr>
          <w:rFonts w:ascii="Arial" w:hAnsi="Arial" w:cs="Arial"/>
        </w:rPr>
        <w:t xml:space="preserve">*Corresponding author: </w:t>
      </w:r>
      <w:r>
        <w:rPr>
          <w:rFonts w:ascii="Arial" w:hAnsi="Arial" w:cs="Arial"/>
          <w:color w:val="0000FF"/>
          <w:u w:val="single" w:color="0000FF"/>
        </w:rPr>
        <w:t>rena.babazade@inbox.ru</w:t>
      </w:r>
      <w:r w:rsidRPr="001F053C">
        <w:rPr>
          <w:rFonts w:ascii="Arial" w:hAnsi="Arial" w:cs="Arial"/>
        </w:rPr>
        <w:t xml:space="preserve"> </w:t>
      </w:r>
    </w:p>
    <w:p w14:paraId="0819144D" w14:textId="77777777" w:rsidR="00BD63C4" w:rsidRPr="0084036E" w:rsidRDefault="00BD63C4" w:rsidP="00BE7D93">
      <w:pPr>
        <w:autoSpaceDE w:val="0"/>
        <w:autoSpaceDN w:val="0"/>
        <w:adjustRightInd w:val="0"/>
        <w:ind w:firstLine="567"/>
        <w:jc w:val="both"/>
        <w:rPr>
          <w:rFonts w:ascii="Arial" w:hAnsi="Arial" w:cs="Arial"/>
        </w:rPr>
      </w:pPr>
    </w:p>
    <w:p w14:paraId="24AA50A8" w14:textId="34380F32" w:rsidR="00EA36EA" w:rsidRDefault="00EA36EA" w:rsidP="00BE7D93">
      <w:pPr>
        <w:autoSpaceDE w:val="0"/>
        <w:autoSpaceDN w:val="0"/>
        <w:adjustRightInd w:val="0"/>
        <w:ind w:firstLine="567"/>
        <w:jc w:val="both"/>
        <w:rPr>
          <w:rFonts w:ascii="Arial" w:hAnsi="Arial" w:cs="Arial"/>
        </w:rPr>
      </w:pPr>
      <w:r>
        <w:rPr>
          <w:rStyle w:val="Strong"/>
          <w:rFonts w:ascii="Arial" w:hAnsi="Arial" w:cs="Arial"/>
        </w:rPr>
        <w:t>ABSTRACT</w:t>
      </w:r>
    </w:p>
    <w:p w14:paraId="1FB9575C" w14:textId="543C342C" w:rsidR="00011C36" w:rsidRPr="0084036E" w:rsidRDefault="00EA36EA" w:rsidP="00BE7D93">
      <w:pPr>
        <w:autoSpaceDE w:val="0"/>
        <w:autoSpaceDN w:val="0"/>
        <w:adjustRightInd w:val="0"/>
        <w:ind w:firstLine="567"/>
        <w:jc w:val="both"/>
        <w:rPr>
          <w:rFonts w:ascii="Arial" w:hAnsi="Arial" w:cs="Arial"/>
        </w:rPr>
      </w:pPr>
      <w:r w:rsidRPr="00EA36EA">
        <w:rPr>
          <w:rFonts w:ascii="Arial" w:hAnsi="Arial" w:cs="Arial"/>
        </w:rPr>
        <w:t>This study, using satellite imagery and photometry, examined the current state of agrocenoses (soybeans and beans) in 2025 (May–September) and determined changes in vegetation cover across the entire Ujar district between 1987 and 2021. Data obtained from Landsat 5 and Landsat 8 satellites was processed in ArcGIS software, using the maximum likelihood classification method. The analysis revealed that over the past 34 years, the area of ​​water bodies has significantly decreased, while the area of ​​vegetation and residential areas has increased. At the same time, some agricultural land has become unproductive. These results provide practical recommendations for optimizing land management and environmental planning in the region and demonstrate the effectiveness of applying remote sensing technologies at the local level.</w:t>
      </w:r>
    </w:p>
    <w:p w14:paraId="07E5D614" w14:textId="77777777" w:rsidR="00EA36EA" w:rsidRDefault="00EA36EA" w:rsidP="00BE7D93">
      <w:pPr>
        <w:autoSpaceDE w:val="0"/>
        <w:autoSpaceDN w:val="0"/>
        <w:adjustRightInd w:val="0"/>
        <w:jc w:val="both"/>
        <w:rPr>
          <w:rFonts w:ascii="Arial" w:hAnsi="Arial" w:cs="Arial"/>
          <w:b/>
          <w:bCs/>
        </w:rPr>
      </w:pPr>
    </w:p>
    <w:p w14:paraId="09865DC4" w14:textId="65ABB905" w:rsidR="004450E9" w:rsidRDefault="008430B2" w:rsidP="00BE7D93">
      <w:pPr>
        <w:autoSpaceDE w:val="0"/>
        <w:autoSpaceDN w:val="0"/>
        <w:adjustRightInd w:val="0"/>
        <w:jc w:val="both"/>
        <w:rPr>
          <w:rFonts w:ascii="Arial" w:hAnsi="Arial" w:cs="Arial"/>
        </w:rPr>
      </w:pPr>
      <w:r w:rsidRPr="001F053C">
        <w:rPr>
          <w:rFonts w:ascii="Arial" w:hAnsi="Arial" w:cs="Arial"/>
          <w:b/>
          <w:bCs/>
        </w:rPr>
        <w:t>Keywords:</w:t>
      </w:r>
      <w:r w:rsidRPr="001F053C">
        <w:rPr>
          <w:rFonts w:ascii="Arial" w:hAnsi="Arial" w:cs="Arial"/>
        </w:rPr>
        <w:t xml:space="preserve"> </w:t>
      </w:r>
      <w:r w:rsidR="004450E9" w:rsidRPr="0084036E">
        <w:rPr>
          <w:rFonts w:ascii="Arial" w:hAnsi="Arial" w:cs="Arial"/>
          <w:b/>
          <w:lang w:val="az-Latn-AZ"/>
        </w:rPr>
        <w:t xml:space="preserve"> </w:t>
      </w:r>
      <w:r w:rsidR="00EE59C7">
        <w:rPr>
          <w:rFonts w:ascii="Arial" w:hAnsi="Arial" w:cs="Arial"/>
        </w:rPr>
        <w:t>Land cover</w:t>
      </w:r>
      <w:r w:rsidR="005D75A1" w:rsidRPr="0084036E">
        <w:rPr>
          <w:rFonts w:ascii="Arial" w:hAnsi="Arial" w:cs="Arial"/>
        </w:rPr>
        <w:t xml:space="preserve">, Landsat imagery, </w:t>
      </w:r>
      <w:r>
        <w:rPr>
          <w:rFonts w:ascii="Arial" w:hAnsi="Arial" w:cs="Arial"/>
        </w:rPr>
        <w:t>RS</w:t>
      </w:r>
      <w:r w:rsidR="005D75A1" w:rsidRPr="0084036E">
        <w:rPr>
          <w:rFonts w:ascii="Arial" w:hAnsi="Arial" w:cs="Arial"/>
        </w:rPr>
        <w:t>, satellite data, GIS analysis, classification,</w:t>
      </w:r>
      <w:r w:rsidR="000714C7">
        <w:rPr>
          <w:rFonts w:ascii="Arial" w:hAnsi="Arial" w:cs="Arial"/>
        </w:rPr>
        <w:t xml:space="preserve"> </w:t>
      </w:r>
      <w:r>
        <w:rPr>
          <w:rFonts w:ascii="Arial" w:hAnsi="Arial" w:cs="Arial"/>
        </w:rPr>
        <w:t>landscape dynamics</w:t>
      </w:r>
    </w:p>
    <w:p w14:paraId="54C58B12" w14:textId="77777777" w:rsidR="00BE7D93" w:rsidRDefault="00BE7D93" w:rsidP="00BE7D93">
      <w:pPr>
        <w:pStyle w:val="Heading1"/>
        <w:tabs>
          <w:tab w:val="left" w:pos="720"/>
        </w:tabs>
        <w:spacing w:line="240" w:lineRule="auto"/>
        <w:ind w:left="0"/>
        <w:jc w:val="both"/>
        <w:rPr>
          <w:rFonts w:ascii="Arial" w:hAnsi="Arial" w:cs="Arial"/>
          <w:b w:val="0"/>
          <w:color w:val="auto"/>
          <w:kern w:val="0"/>
          <w:sz w:val="24"/>
          <w:szCs w:val="24"/>
          <w:lang w:val="az-Latn-AZ"/>
          <w14:ligatures w14:val="none"/>
        </w:rPr>
      </w:pPr>
    </w:p>
    <w:p w14:paraId="3303BF4C" w14:textId="37925D8A" w:rsidR="00F82F08" w:rsidRPr="00BE7D93" w:rsidRDefault="00BE7D93" w:rsidP="00BE7D93">
      <w:pPr>
        <w:pStyle w:val="Heading1"/>
        <w:tabs>
          <w:tab w:val="left" w:pos="720"/>
        </w:tabs>
        <w:spacing w:line="240" w:lineRule="auto"/>
        <w:ind w:left="0"/>
        <w:jc w:val="both"/>
        <w:rPr>
          <w:rFonts w:ascii="Arial" w:hAnsi="Arial" w:cs="Arial"/>
          <w:color w:val="000000" w:themeColor="text1"/>
          <w:sz w:val="24"/>
          <w:szCs w:val="24"/>
        </w:rPr>
      </w:pPr>
      <w:r w:rsidRPr="00BE7D93">
        <w:rPr>
          <w:rFonts w:ascii="Arial" w:hAnsi="Arial" w:cs="Arial"/>
          <w:color w:val="auto"/>
          <w:kern w:val="0"/>
          <w:sz w:val="24"/>
          <w:szCs w:val="24"/>
          <w:lang w:val="az-Latn-AZ"/>
          <w14:ligatures w14:val="none"/>
        </w:rPr>
        <w:t>1.</w:t>
      </w:r>
      <w:r>
        <w:rPr>
          <w:rFonts w:ascii="Arial" w:hAnsi="Arial" w:cs="Arial"/>
          <w:b w:val="0"/>
          <w:color w:val="auto"/>
          <w:kern w:val="0"/>
          <w:sz w:val="24"/>
          <w:szCs w:val="24"/>
          <w:lang w:val="az-Latn-AZ"/>
          <w14:ligatures w14:val="none"/>
        </w:rPr>
        <w:t xml:space="preserve"> </w:t>
      </w:r>
      <w:r w:rsidR="008430B2" w:rsidRPr="001F053C">
        <w:rPr>
          <w:rFonts w:ascii="Arial" w:hAnsi="Arial" w:cs="Arial"/>
          <w:color w:val="000000" w:themeColor="text1"/>
          <w:sz w:val="24"/>
          <w:szCs w:val="24"/>
        </w:rPr>
        <w:t xml:space="preserve">INTRODUCTION </w:t>
      </w:r>
    </w:p>
    <w:p w14:paraId="0422BFBD" w14:textId="59221D7E" w:rsidR="004450E9" w:rsidRPr="00D80C2B" w:rsidRDefault="002559DB" w:rsidP="00D80C2B">
      <w:pPr>
        <w:pStyle w:val="NormalWeb"/>
        <w:spacing w:after="0" w:afterAutospacing="0"/>
        <w:ind w:firstLine="567"/>
        <w:jc w:val="both"/>
        <w:rPr>
          <w:rFonts w:ascii="Arial" w:hAnsi="Arial" w:cs="Arial"/>
          <w:lang w:val="az-Latn-AZ"/>
        </w:rPr>
      </w:pPr>
      <w:r w:rsidRPr="002559DB">
        <w:rPr>
          <w:rFonts w:ascii="Arial" w:hAnsi="Arial" w:cs="Arial"/>
          <w:lang w:val="az-Latn-AZ"/>
        </w:rPr>
        <w:t>Information on crop yield and production forecasts over large areas is essential for government agencies involved in food import and export, food security agencies, and domestic and international organizations monitoring food production and trade. The imbalance in global crop production due to crop failures in many countries has led to significant increases in agricultural prices. These events have sparked widespread concern about global agricultural production</w:t>
      </w:r>
      <w:r w:rsidR="002C32DB">
        <w:rPr>
          <w:rFonts w:ascii="Arial" w:hAnsi="Arial" w:cs="Arial"/>
          <w:lang w:val="az-Latn-AZ"/>
        </w:rPr>
        <w:t xml:space="preserve"> (Akhundova et al., 2025; </w:t>
      </w:r>
      <w:r w:rsidR="002C32DB" w:rsidRPr="002C32DB">
        <w:rPr>
          <w:rFonts w:ascii="Arial" w:hAnsi="Arial" w:cs="Arial"/>
          <w:lang w:val="az-Latn-AZ"/>
        </w:rPr>
        <w:t>Bakshakiyeva et al., 2020</w:t>
      </w:r>
      <w:r w:rsidR="002C32DB">
        <w:rPr>
          <w:rFonts w:ascii="Arial" w:hAnsi="Arial" w:cs="Arial"/>
          <w:lang w:val="az-Latn-AZ"/>
        </w:rPr>
        <w:t>)</w:t>
      </w:r>
      <w:r w:rsidRPr="002559DB">
        <w:rPr>
          <w:rFonts w:ascii="Arial" w:hAnsi="Arial" w:cs="Arial"/>
          <w:lang w:val="az-Latn-AZ"/>
        </w:rPr>
        <w:t>.</w:t>
      </w:r>
      <w:r w:rsidRPr="002559DB">
        <w:rPr>
          <w:rFonts w:ascii="Arial" w:hAnsi="Arial" w:cs="Arial"/>
        </w:rPr>
        <w:t xml:space="preserve"> </w:t>
      </w:r>
      <w:r w:rsidR="00C378E1" w:rsidRPr="00C378E1">
        <w:rPr>
          <w:rFonts w:ascii="Arial" w:hAnsi="Arial" w:cs="Arial"/>
        </w:rPr>
        <w:t>The spectral characteristics and reflectance of plants generally depend on the optical properties of leaves, stems, and other elements, as well as their orientation and structure. As plants develop, their biomass increases, accumulating chlorophyll and other pigments, which in turn leads to changes in the absorptivity and reflectance of crops</w:t>
      </w:r>
      <w:r w:rsidR="009927FE">
        <w:rPr>
          <w:rFonts w:ascii="Arial" w:hAnsi="Arial" w:cs="Arial"/>
        </w:rPr>
        <w:t xml:space="preserve"> (Bunyatova et al., 2025; </w:t>
      </w:r>
      <w:r w:rsidR="009927FE" w:rsidRPr="009927FE">
        <w:rPr>
          <w:rFonts w:ascii="Arial" w:hAnsi="Arial" w:cs="Arial"/>
        </w:rPr>
        <w:t>Chuvas et al., 2020</w:t>
      </w:r>
      <w:r w:rsidR="009927FE">
        <w:rPr>
          <w:rFonts w:ascii="Arial" w:hAnsi="Arial" w:cs="Arial"/>
        </w:rPr>
        <w:t>)</w:t>
      </w:r>
      <w:r w:rsidR="00C378E1" w:rsidRPr="00C378E1">
        <w:rPr>
          <w:rFonts w:ascii="Arial" w:hAnsi="Arial" w:cs="Arial"/>
        </w:rPr>
        <w:t>. Changes in the luminance spectra of agricultural crops during their vegetation, despite general patterns,</w:t>
      </w:r>
      <w:r w:rsidR="00C378E1">
        <w:rPr>
          <w:rFonts w:ascii="Arial" w:hAnsi="Arial" w:cs="Arial"/>
        </w:rPr>
        <w:t xml:space="preserve"> occur in different ways.</w:t>
      </w:r>
      <w:r w:rsidR="00C378E1" w:rsidRPr="00C378E1">
        <w:rPr>
          <w:rFonts w:ascii="Arial" w:hAnsi="Arial" w:cs="Arial"/>
        </w:rPr>
        <w:t xml:space="preserve"> </w:t>
      </w:r>
      <w:r w:rsidR="00C378E1" w:rsidRPr="00C378E1">
        <w:rPr>
          <w:rFonts w:ascii="Arial" w:hAnsi="Arial" w:cs="Arial"/>
        </w:rPr>
        <w:t>The spectral luminance coefficient of all plants is almost identical during the first period of vegetation. Furthermore, reflectance depends on the volu</w:t>
      </w:r>
      <w:r w:rsidR="00C378E1">
        <w:rPr>
          <w:rFonts w:ascii="Arial" w:hAnsi="Arial" w:cs="Arial"/>
        </w:rPr>
        <w:t xml:space="preserve">metric density of phytoelements - </w:t>
      </w:r>
      <w:r w:rsidR="00C378E1" w:rsidRPr="00C378E1">
        <w:rPr>
          <w:rFonts w:ascii="Arial" w:hAnsi="Arial" w:cs="Arial"/>
        </w:rPr>
        <w:t>crops with different vegetative masses have different spectral luminance</w:t>
      </w:r>
      <w:r w:rsidR="00246719">
        <w:rPr>
          <w:rFonts w:ascii="Arial" w:hAnsi="Arial" w:cs="Arial"/>
        </w:rPr>
        <w:t xml:space="preserve"> (</w:t>
      </w:r>
      <w:r w:rsidR="00246719" w:rsidRPr="00246719">
        <w:rPr>
          <w:rFonts w:ascii="Arial" w:hAnsi="Arial" w:cs="Arial"/>
        </w:rPr>
        <w:t>Gudmann et al., 2020</w:t>
      </w:r>
      <w:r w:rsidR="00246719">
        <w:rPr>
          <w:rFonts w:ascii="Arial" w:hAnsi="Arial" w:cs="Arial"/>
        </w:rPr>
        <w:t xml:space="preserve">; Gahramanova et al., 2026; </w:t>
      </w:r>
      <w:r w:rsidR="00246719" w:rsidRPr="00246719">
        <w:rPr>
          <w:rFonts w:ascii="Arial" w:hAnsi="Arial" w:cs="Arial"/>
        </w:rPr>
        <w:t>He et al., 2023</w:t>
      </w:r>
      <w:r w:rsidR="00246719">
        <w:rPr>
          <w:rFonts w:ascii="Arial" w:hAnsi="Arial" w:cs="Arial"/>
        </w:rPr>
        <w:t>)</w:t>
      </w:r>
      <w:r w:rsidR="00C378E1" w:rsidRPr="00C378E1">
        <w:rPr>
          <w:rFonts w:ascii="Arial" w:hAnsi="Arial" w:cs="Arial"/>
        </w:rPr>
        <w:t xml:space="preserve">. Thus, the spectral </w:t>
      </w:r>
      <w:r w:rsidR="00C378E1" w:rsidRPr="00C378E1">
        <w:rPr>
          <w:rFonts w:ascii="Arial" w:hAnsi="Arial" w:cs="Arial"/>
        </w:rPr>
        <w:lastRenderedPageBreak/>
        <w:t>luminance coefficient can be used to assess the physiological state of plants, monitor their development, determine the species composition of these communities, detect disease outbreaks, and predict crop yields.</w:t>
      </w:r>
      <w:r w:rsidR="00D80C2B">
        <w:rPr>
          <w:rFonts w:ascii="Arial" w:hAnsi="Arial" w:cs="Arial"/>
        </w:rPr>
        <w:t xml:space="preserve"> </w:t>
      </w:r>
      <w:r w:rsidRPr="002559DB">
        <w:rPr>
          <w:rFonts w:ascii="Arial" w:hAnsi="Arial" w:cs="Arial"/>
          <w:lang w:val="az-Latn-AZ"/>
        </w:rPr>
        <w:t>Land cover classification and analysis of long-term changes are important areas of research in modern landscape ecology and environmental management. In particular, processes such as the expansion of agricultural and residential areas, the modification of natural ecosystems, and land degradation have led to significant land cover changes</w:t>
      </w:r>
      <w:r w:rsidR="00D80C2B">
        <w:rPr>
          <w:rFonts w:ascii="Arial" w:hAnsi="Arial" w:cs="Arial"/>
          <w:lang w:val="az-Latn-AZ"/>
        </w:rPr>
        <w:t xml:space="preserve"> (Ismayilov et al., 2025; </w:t>
      </w:r>
      <w:r w:rsidR="00D80C2B" w:rsidRPr="00D80C2B">
        <w:rPr>
          <w:rFonts w:ascii="Arial" w:hAnsi="Arial" w:cs="Arial"/>
          <w:lang w:val="az-Latn-AZ"/>
        </w:rPr>
        <w:t>Ismayilova et al., 2025a</w:t>
      </w:r>
      <w:r w:rsidR="00D80C2B">
        <w:rPr>
          <w:rFonts w:ascii="Arial" w:hAnsi="Arial" w:cs="Arial"/>
          <w:lang w:val="az-Latn-AZ"/>
        </w:rPr>
        <w:t>)</w:t>
      </w:r>
      <w:r w:rsidRPr="002559DB">
        <w:rPr>
          <w:rFonts w:ascii="Arial" w:hAnsi="Arial" w:cs="Arial"/>
          <w:lang w:val="az-Latn-AZ"/>
        </w:rPr>
        <w:t>. Accurate assessment of these changes is possible thanks to modern technologies, including satellite imagery and remote sensing.</w:t>
      </w:r>
      <w:r w:rsidRPr="002559DB">
        <w:rPr>
          <w:rFonts w:ascii="Arial" w:hAnsi="Arial" w:cs="Arial"/>
        </w:rPr>
        <w:t xml:space="preserve"> </w:t>
      </w:r>
      <w:r w:rsidR="0046488F" w:rsidRPr="0046488F">
        <w:rPr>
          <w:rFonts w:ascii="Arial" w:hAnsi="Arial" w:cs="Arial"/>
        </w:rPr>
        <w:t>Increased demand for biofuels, which require grain and oilseed crops, will increasingly compete with demand for food crops. Against this backdrop, the need for a state monitoring system for agricultural production is undeniable and has been included among the p</w:t>
      </w:r>
      <w:r w:rsidR="0046488F">
        <w:rPr>
          <w:rFonts w:ascii="Arial" w:hAnsi="Arial" w:cs="Arial"/>
        </w:rPr>
        <w:t>riority topics for the Ministry</w:t>
      </w:r>
      <w:r w:rsidR="0046488F" w:rsidRPr="0046488F">
        <w:rPr>
          <w:rFonts w:ascii="Arial" w:hAnsi="Arial" w:cs="Arial"/>
        </w:rPr>
        <w:t xml:space="preserve"> </w:t>
      </w:r>
      <w:r w:rsidR="0046488F" w:rsidRPr="0046488F">
        <w:rPr>
          <w:rFonts w:ascii="Arial" w:hAnsi="Arial" w:cs="Arial"/>
        </w:rPr>
        <w:t>of Agriculture of the Republic of Azerbaijan</w:t>
      </w:r>
      <w:r w:rsidR="00D80C2B">
        <w:rPr>
          <w:rFonts w:ascii="Arial" w:hAnsi="Arial" w:cs="Arial"/>
        </w:rPr>
        <w:t xml:space="preserve"> (Ismayilova et al., 2025b; Jridi et al., 2023; </w:t>
      </w:r>
      <w:r w:rsidR="00D80C2B" w:rsidRPr="00D80C2B">
        <w:rPr>
          <w:rFonts w:ascii="Arial" w:hAnsi="Arial" w:cs="Arial"/>
        </w:rPr>
        <w:t>Jalilova et al., 2024</w:t>
      </w:r>
      <w:r w:rsidR="00D80C2B">
        <w:rPr>
          <w:rFonts w:ascii="Arial" w:hAnsi="Arial" w:cs="Arial"/>
        </w:rPr>
        <w:t>)</w:t>
      </w:r>
      <w:r w:rsidR="0046488F" w:rsidRPr="0046488F">
        <w:rPr>
          <w:rFonts w:ascii="Arial" w:hAnsi="Arial" w:cs="Arial"/>
        </w:rPr>
        <w:t>.</w:t>
      </w:r>
      <w:r w:rsidR="0046488F" w:rsidRPr="0046488F">
        <w:rPr>
          <w:rFonts w:ascii="Arial" w:hAnsi="Arial" w:cs="Arial"/>
        </w:rPr>
        <w:t xml:space="preserve"> </w:t>
      </w:r>
      <w:r w:rsidR="000A25E9" w:rsidRPr="000A25E9">
        <w:rPr>
          <w:rFonts w:ascii="Arial" w:hAnsi="Arial" w:cs="Arial"/>
          <w:lang w:val="az-Latn-AZ"/>
        </w:rPr>
        <w:t>Researchers have used a variety of methods to study land-use change over time. The most advanced methods include remote sensing, machine learning, and deep learning</w:t>
      </w:r>
      <w:r w:rsidR="00D80C2B">
        <w:rPr>
          <w:rFonts w:ascii="Arial" w:hAnsi="Arial" w:cs="Arial"/>
          <w:lang w:val="az-Latn-AZ"/>
        </w:rPr>
        <w:t xml:space="preserve"> (Kulmatov et al., 2021; </w:t>
      </w:r>
      <w:r w:rsidR="00D80C2B" w:rsidRPr="00D80C2B">
        <w:rPr>
          <w:rFonts w:ascii="Arial" w:hAnsi="Arial" w:cs="Arial"/>
          <w:lang w:val="az-Latn-AZ"/>
        </w:rPr>
        <w:t>Macnunlu et al., 2025</w:t>
      </w:r>
      <w:r w:rsidR="00D80C2B">
        <w:rPr>
          <w:rFonts w:ascii="Arial" w:hAnsi="Arial" w:cs="Arial"/>
          <w:lang w:val="az-Latn-AZ"/>
        </w:rPr>
        <w:t>)</w:t>
      </w:r>
      <w:r w:rsidR="000A25E9" w:rsidRPr="000A25E9">
        <w:rPr>
          <w:rFonts w:ascii="Arial" w:hAnsi="Arial" w:cs="Arial"/>
          <w:lang w:val="az-Latn-AZ"/>
        </w:rPr>
        <w:t>. In our study, we conducted the first land cover and landscape mapping in Azerbaijan using object-based image analysis and analyzed the impact of landscape metrics on improving the accuracy of land cover classification based on satellite imagery</w:t>
      </w:r>
      <w:r w:rsidR="00D80C2B">
        <w:rPr>
          <w:rFonts w:ascii="Arial" w:hAnsi="Arial" w:cs="Arial"/>
          <w:lang w:val="az-Latn-AZ"/>
        </w:rPr>
        <w:t xml:space="preserve"> (Mammadova et al., 2026; </w:t>
      </w:r>
      <w:r w:rsidR="00D80C2B" w:rsidRPr="00D80C2B">
        <w:rPr>
          <w:rFonts w:ascii="Arial" w:hAnsi="Arial" w:cs="Arial"/>
          <w:lang w:val="az-Latn-AZ"/>
        </w:rPr>
        <w:t>Muradov et al., 2020</w:t>
      </w:r>
      <w:r w:rsidR="00D80C2B">
        <w:rPr>
          <w:rFonts w:ascii="Arial" w:hAnsi="Arial" w:cs="Arial"/>
          <w:lang w:val="az-Latn-AZ"/>
        </w:rPr>
        <w:t>)</w:t>
      </w:r>
      <w:r w:rsidR="000A25E9" w:rsidRPr="000A25E9">
        <w:rPr>
          <w:rFonts w:ascii="Arial" w:hAnsi="Arial" w:cs="Arial"/>
          <w:lang w:val="az-Latn-AZ"/>
        </w:rPr>
        <w:t>.</w:t>
      </w:r>
      <w:r w:rsidR="00D80C2B">
        <w:rPr>
          <w:rFonts w:ascii="Arial" w:hAnsi="Arial" w:cs="Arial"/>
          <w:lang w:val="az-Latn-AZ"/>
        </w:rPr>
        <w:t xml:space="preserve"> In the first time we </w:t>
      </w:r>
      <w:r w:rsidR="0046488F" w:rsidRPr="0046488F">
        <w:rPr>
          <w:rFonts w:ascii="Arial" w:hAnsi="Arial" w:cs="Arial"/>
          <w:lang w:val="az-Latn-AZ"/>
        </w:rPr>
        <w:t>analyzed land cover changes in the Ujar region of Azerbaijan, located in the Kur-Araz Lowland, from 1987 to 2021. This region, one of the country's strategically important agricultural areas, has been subject to anthropogenic impacts in recent decades. Therefore, our study provides important information for understanding land cover classification, regional landscape dyna</w:t>
      </w:r>
      <w:r w:rsidR="00D80C2B">
        <w:rPr>
          <w:rFonts w:ascii="Arial" w:hAnsi="Arial" w:cs="Arial"/>
          <w:lang w:val="az-Latn-AZ"/>
        </w:rPr>
        <w:t>mics, and environmental impacts (</w:t>
      </w:r>
      <w:r w:rsidR="00D80C2B" w:rsidRPr="00D80C2B">
        <w:rPr>
          <w:rFonts w:ascii="Arial" w:hAnsi="Arial" w:cs="Arial"/>
          <w:lang w:val="az-Latn-AZ"/>
        </w:rPr>
        <w:t>Macnunlu et al., 2025</w:t>
      </w:r>
      <w:r w:rsidR="00D80C2B">
        <w:rPr>
          <w:rFonts w:ascii="Arial" w:hAnsi="Arial" w:cs="Arial"/>
          <w:lang w:val="az-Latn-AZ"/>
        </w:rPr>
        <w:t>)</w:t>
      </w:r>
      <w:r w:rsidR="0046488F" w:rsidRPr="0046488F">
        <w:rPr>
          <w:rFonts w:ascii="Arial" w:hAnsi="Arial" w:cs="Arial"/>
          <w:lang w:val="az-Latn-AZ"/>
        </w:rPr>
        <w:t>.</w:t>
      </w:r>
      <w:r w:rsidR="00D80C2B" w:rsidRPr="00D80C2B">
        <w:rPr>
          <w:rFonts w:ascii="Arial" w:hAnsi="Arial" w:cs="Arial"/>
          <w:lang w:val="az-Latn-AZ"/>
        </w:rPr>
        <w:t xml:space="preserve"> </w:t>
      </w:r>
      <w:r w:rsidR="00D80C2B" w:rsidRPr="0046488F">
        <w:rPr>
          <w:rFonts w:ascii="Arial" w:hAnsi="Arial" w:cs="Arial"/>
          <w:lang w:val="az-Latn-AZ"/>
        </w:rPr>
        <w:t xml:space="preserve">This study applied classification methods supported by remote sensing and </w:t>
      </w:r>
      <w:r w:rsidR="00D80C2B">
        <w:rPr>
          <w:rFonts w:ascii="Arial" w:hAnsi="Arial" w:cs="Arial"/>
          <w:lang w:val="az-Latn-AZ"/>
        </w:rPr>
        <w:t>GIS</w:t>
      </w:r>
      <w:r w:rsidR="00D80C2B" w:rsidRPr="0046488F">
        <w:rPr>
          <w:rFonts w:ascii="Arial" w:hAnsi="Arial" w:cs="Arial"/>
          <w:lang w:val="az-Latn-AZ"/>
        </w:rPr>
        <w:t xml:space="preserve"> technologies. The results obtained can contribute to the development of sustainable land management strategies and provide a detailed explanation of landscape changes occurring in the area</w:t>
      </w:r>
      <w:r w:rsidR="00D80C2B">
        <w:rPr>
          <w:rFonts w:ascii="Arial" w:hAnsi="Arial" w:cs="Arial"/>
          <w:lang w:val="az-Latn-AZ"/>
        </w:rPr>
        <w:t xml:space="preserve"> Mirzezadeh et al., 2025; </w:t>
      </w:r>
      <w:r w:rsidR="00D80C2B" w:rsidRPr="00D80C2B">
        <w:rPr>
          <w:rFonts w:ascii="Arial" w:hAnsi="Arial" w:cs="Arial"/>
          <w:lang w:val="az-Latn-AZ"/>
        </w:rPr>
        <w:t>Nasirova  et al., 2025</w:t>
      </w:r>
      <w:r w:rsidR="00D80C2B">
        <w:rPr>
          <w:rFonts w:ascii="Arial" w:hAnsi="Arial" w:cs="Arial"/>
          <w:lang w:val="az-Latn-AZ"/>
        </w:rPr>
        <w:t>).</w:t>
      </w:r>
    </w:p>
    <w:p w14:paraId="744E163C" w14:textId="15CF6F2E" w:rsidR="004450E9" w:rsidRPr="0084036E" w:rsidRDefault="004450E9" w:rsidP="0011098C">
      <w:pPr>
        <w:ind w:firstLine="360"/>
        <w:jc w:val="both"/>
        <w:rPr>
          <w:rFonts w:ascii="Arial" w:hAnsi="Arial" w:cs="Arial"/>
          <w:lang w:val="az-Latn-AZ"/>
        </w:rPr>
      </w:pPr>
      <w:r w:rsidRPr="0084036E">
        <w:rPr>
          <w:rFonts w:ascii="Arial" w:hAnsi="Arial" w:cs="Arial"/>
          <w:b/>
          <w:lang w:val="az-Latn-AZ"/>
        </w:rPr>
        <w:t>Study area:</w:t>
      </w:r>
      <w:r w:rsidRPr="0084036E">
        <w:rPr>
          <w:rFonts w:ascii="Arial" w:hAnsi="Arial" w:cs="Arial"/>
          <w:lang w:val="az-Latn-AZ"/>
        </w:rPr>
        <w:t xml:space="preserve"> </w:t>
      </w:r>
      <w:r w:rsidR="00241F6D" w:rsidRPr="00241F6D">
        <w:rPr>
          <w:rFonts w:ascii="Arial" w:hAnsi="Arial" w:cs="Arial"/>
          <w:lang w:val="az-Latn-AZ"/>
        </w:rPr>
        <w:t xml:space="preserve">The Ujar district (Fig. 1) was chosen as the study site. Ujar is part of the Central Aran Economic Region and covers a total area of ​​830 km². The Ujar </w:t>
      </w:r>
      <w:r w:rsidR="00241F6D">
        <w:rPr>
          <w:rFonts w:ascii="Arial" w:hAnsi="Arial" w:cs="Arial"/>
          <w:lang w:val="az-Latn-AZ"/>
        </w:rPr>
        <w:t>region</w:t>
      </w:r>
      <w:r w:rsidR="00241F6D" w:rsidRPr="00241F6D">
        <w:rPr>
          <w:rFonts w:ascii="Arial" w:hAnsi="Arial" w:cs="Arial"/>
          <w:lang w:val="az-Latn-AZ"/>
        </w:rPr>
        <w:t xml:space="preserve"> is predominantly flat, with the lowlands located below sea level.</w:t>
      </w:r>
      <w:r w:rsidR="00241F6D" w:rsidRPr="00241F6D">
        <w:rPr>
          <w:rFonts w:ascii="Arial" w:hAnsi="Arial" w:cs="Arial"/>
          <w:lang w:val="en-US"/>
        </w:rPr>
        <w:t xml:space="preserve"> </w:t>
      </w:r>
      <w:r w:rsidR="00FB63E0" w:rsidRPr="00FB63E0">
        <w:rPr>
          <w:rFonts w:ascii="Arial" w:hAnsi="Arial" w:cs="Arial"/>
          <w:lang w:val="az-Latn-AZ"/>
        </w:rPr>
        <w:t>An unmanned aerial vehicle (UAV) was used to create an orthophotomap of the study area. Aerial photography data was processed using the Agisoft Photoscan software. The aerial photography area covered 60 hectares. The resulting orthophotomap allows for the refinement of crop boundaries and acreage (soybeans and beans), monitoring of various crop types, and visual ana</w:t>
      </w:r>
      <w:r w:rsidR="00FB63E0">
        <w:rPr>
          <w:rFonts w:ascii="Arial" w:hAnsi="Arial" w:cs="Arial"/>
          <w:lang w:val="az-Latn-AZ"/>
        </w:rPr>
        <w:t>lysis of vegetation conditions.</w:t>
      </w:r>
      <w:r w:rsidR="00FB63E0" w:rsidRPr="00FB63E0">
        <w:rPr>
          <w:rFonts w:ascii="Arial" w:hAnsi="Arial" w:cs="Arial"/>
          <w:lang w:val="en-US"/>
        </w:rPr>
        <w:t xml:space="preserve"> </w:t>
      </w:r>
      <w:r w:rsidR="00FB63E0" w:rsidRPr="00FB63E0">
        <w:rPr>
          <w:rFonts w:ascii="Arial" w:hAnsi="Arial" w:cs="Arial"/>
          <w:lang w:val="az-Latn-AZ"/>
        </w:rPr>
        <w:t>The use of UAVs in agriculture allows for real-time monitoring of the area while flying at altitudes ranging from a few centimeters to several hundred meters, while also obtaining photographic data (photometry). The obtained information serves as the basis for the creation of digital field maps in the form of orthophotos and vector plans; for farmland inventory; for crop condition monitoring; and for various vegetation indices</w:t>
      </w:r>
      <w:r w:rsidR="0011098C">
        <w:rPr>
          <w:rFonts w:ascii="Arial" w:hAnsi="Arial" w:cs="Arial"/>
          <w:lang w:val="az-Latn-AZ"/>
        </w:rPr>
        <w:t xml:space="preserve"> (</w:t>
      </w:r>
      <w:r w:rsidR="0011098C" w:rsidRPr="0011098C">
        <w:rPr>
          <w:rFonts w:ascii="Arial" w:hAnsi="Arial" w:cs="Arial"/>
          <w:lang w:val="az-Latn-AZ"/>
        </w:rPr>
        <w:t>Ismayilov et al., 2025</w:t>
      </w:r>
      <w:r w:rsidR="0011098C">
        <w:rPr>
          <w:rFonts w:ascii="Arial" w:hAnsi="Arial" w:cs="Arial"/>
          <w:lang w:val="az-Latn-AZ"/>
        </w:rPr>
        <w:t xml:space="preserve">; </w:t>
      </w:r>
      <w:r w:rsidR="0011098C" w:rsidRPr="0011098C">
        <w:rPr>
          <w:rFonts w:ascii="Arial" w:hAnsi="Arial" w:cs="Arial"/>
          <w:lang w:val="az-Latn-AZ"/>
        </w:rPr>
        <w:t>Nasirova et al</w:t>
      </w:r>
      <w:r w:rsidR="0011098C">
        <w:rPr>
          <w:rFonts w:ascii="Arial" w:hAnsi="Arial" w:cs="Arial"/>
          <w:lang w:val="az-Latn-AZ"/>
        </w:rPr>
        <w:t xml:space="preserve">., 2026; Sadigov et al., 2025; </w:t>
      </w:r>
      <w:r w:rsidR="0011098C" w:rsidRPr="0011098C">
        <w:rPr>
          <w:rFonts w:ascii="Arial" w:hAnsi="Arial" w:cs="Arial"/>
          <w:lang w:val="az-Latn-AZ"/>
        </w:rPr>
        <w:t>Sadigov et al., 2026</w:t>
      </w:r>
      <w:r w:rsidR="0011098C">
        <w:rPr>
          <w:rFonts w:ascii="Arial" w:hAnsi="Arial" w:cs="Arial"/>
          <w:lang w:val="az-Latn-AZ"/>
        </w:rPr>
        <w:t>)</w:t>
      </w:r>
      <w:r w:rsidR="00FB63E0" w:rsidRPr="00FB63E0">
        <w:rPr>
          <w:rFonts w:ascii="Arial" w:hAnsi="Arial" w:cs="Arial"/>
          <w:lang w:val="az-Latn-AZ"/>
        </w:rPr>
        <w:t>.</w:t>
      </w:r>
    </w:p>
    <w:p w14:paraId="72B7E020" w14:textId="77777777" w:rsidR="004450E9" w:rsidRPr="0084036E" w:rsidRDefault="004450E9" w:rsidP="00BE7D93">
      <w:pPr>
        <w:jc w:val="center"/>
        <w:rPr>
          <w:rFonts w:ascii="Arial" w:hAnsi="Arial" w:cs="Arial"/>
          <w:lang w:val="az-Latn-AZ"/>
        </w:rPr>
      </w:pPr>
      <w:r w:rsidRPr="0084036E">
        <w:rPr>
          <w:rFonts w:ascii="Arial" w:hAnsi="Arial" w:cs="Arial"/>
          <w:noProof/>
          <w:lang w:val="en-US" w:eastAsia="en-US"/>
        </w:rPr>
        <w:lastRenderedPageBreak/>
        <w:drawing>
          <wp:inline distT="0" distB="0" distL="0" distR="0" wp14:anchorId="722927DE" wp14:editId="03B226E3">
            <wp:extent cx="3489172" cy="2750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ar_study area.jpg"/>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487188" cy="2748951"/>
                    </a:xfrm>
                    <a:prstGeom prst="rect">
                      <a:avLst/>
                    </a:prstGeom>
                  </pic:spPr>
                </pic:pic>
              </a:graphicData>
            </a:graphic>
          </wp:inline>
        </w:drawing>
      </w:r>
    </w:p>
    <w:p w14:paraId="131E0DDC" w14:textId="5E5F9A68" w:rsidR="004450E9" w:rsidRDefault="000714C7" w:rsidP="00BE7D93">
      <w:pPr>
        <w:ind w:firstLine="708"/>
        <w:jc w:val="center"/>
        <w:rPr>
          <w:rFonts w:ascii="Arial" w:hAnsi="Arial" w:cs="Arial"/>
          <w:lang w:val="az-Latn-AZ"/>
        </w:rPr>
      </w:pPr>
      <w:r w:rsidRPr="000714C7">
        <w:rPr>
          <w:rFonts w:ascii="Arial" w:hAnsi="Arial" w:cs="Arial"/>
          <w:b/>
          <w:lang w:val="az-Latn-AZ"/>
        </w:rPr>
        <w:t>Fig. 1:</w:t>
      </w:r>
      <w:r w:rsidR="004450E9" w:rsidRPr="0084036E">
        <w:rPr>
          <w:rFonts w:ascii="Arial" w:hAnsi="Arial" w:cs="Arial"/>
          <w:lang w:val="az-Latn-AZ"/>
        </w:rPr>
        <w:t xml:space="preserve"> Study area</w:t>
      </w:r>
      <w:r w:rsidR="00F03A01">
        <w:rPr>
          <w:rFonts w:ascii="Arial" w:hAnsi="Arial" w:cs="Arial"/>
          <w:lang w:val="az-Latn-AZ"/>
        </w:rPr>
        <w:t xml:space="preserve"> (Ujar region, Republic of Azerbaijan)</w:t>
      </w:r>
    </w:p>
    <w:p w14:paraId="14B38344" w14:textId="77777777" w:rsidR="00BE7D93" w:rsidRPr="0084036E" w:rsidRDefault="00BE7D93" w:rsidP="00BE7D93">
      <w:pPr>
        <w:ind w:firstLine="708"/>
        <w:jc w:val="center"/>
        <w:rPr>
          <w:rFonts w:ascii="Arial" w:hAnsi="Arial" w:cs="Arial"/>
          <w:lang w:val="az-Latn-AZ"/>
        </w:rPr>
      </w:pPr>
    </w:p>
    <w:p w14:paraId="4EA199C4" w14:textId="688BAC8B" w:rsidR="00BE7D93" w:rsidRDefault="00BE7D93" w:rsidP="00BE7D93">
      <w:pPr>
        <w:jc w:val="both"/>
        <w:rPr>
          <w:rFonts w:ascii="Arial" w:hAnsi="Arial" w:cs="Arial"/>
          <w:color w:val="000000" w:themeColor="text1"/>
        </w:rPr>
      </w:pPr>
      <w:r>
        <w:rPr>
          <w:rFonts w:ascii="Arial" w:hAnsi="Arial" w:cs="Arial"/>
          <w:b/>
          <w:bCs/>
          <w:iCs/>
          <w:lang w:val="az-Latn-AZ"/>
        </w:rPr>
        <w:t xml:space="preserve">2. </w:t>
      </w:r>
      <w:r w:rsidRPr="00BE7D93">
        <w:rPr>
          <w:rFonts w:ascii="Arial" w:hAnsi="Arial" w:cs="Arial"/>
          <w:b/>
          <w:color w:val="000000" w:themeColor="text1"/>
        </w:rPr>
        <w:t>MATERIALS AND METHODS</w:t>
      </w:r>
      <w:r w:rsidRPr="001F053C">
        <w:rPr>
          <w:rFonts w:ascii="Arial" w:hAnsi="Arial" w:cs="Arial"/>
          <w:color w:val="000000" w:themeColor="text1"/>
        </w:rPr>
        <w:t xml:space="preserve"> </w:t>
      </w:r>
    </w:p>
    <w:p w14:paraId="4CD839B1" w14:textId="322C1AFE" w:rsidR="000039B2" w:rsidRDefault="00241F6D" w:rsidP="00BE7D93">
      <w:pPr>
        <w:ind w:firstLine="720"/>
        <w:jc w:val="both"/>
        <w:rPr>
          <w:rFonts w:ascii="Arial" w:eastAsia="Times New Roman" w:hAnsi="Arial" w:cs="Arial"/>
          <w:lang w:val="az-Latn-AZ" w:eastAsia="en-US"/>
        </w:rPr>
      </w:pPr>
      <w:r w:rsidRPr="00241F6D">
        <w:rPr>
          <w:rFonts w:ascii="Arial" w:eastAsia="Times New Roman" w:hAnsi="Arial" w:cs="Arial"/>
          <w:lang w:val="az-Latn-AZ" w:eastAsia="en-US"/>
        </w:rPr>
        <w:t>The fact that saline soils cover vast areas of the Ujar region is one of the main factors hindering agricultural development. This requires the implementation of radical land reclamation measures in the region. The Ujar region plays a significant role in the country's economy due to its agricultural production. Although cotton and vegetable crops predominate, this sector has been giving way to grains and legumes in recent years.</w:t>
      </w:r>
      <w:r w:rsidRPr="00241F6D">
        <w:t xml:space="preserve"> </w:t>
      </w:r>
      <w:r w:rsidRPr="00241F6D">
        <w:rPr>
          <w:rFonts w:ascii="Arial" w:eastAsia="Times New Roman" w:hAnsi="Arial" w:cs="Arial"/>
          <w:lang w:val="az-Latn-AZ" w:eastAsia="en-US"/>
        </w:rPr>
        <w:t>Multispectral images are a highly effective method for calculating environmental indices</w:t>
      </w:r>
      <w:r w:rsidR="0093513A">
        <w:rPr>
          <w:rFonts w:ascii="Arial" w:eastAsia="Times New Roman" w:hAnsi="Arial" w:cs="Arial"/>
          <w:lang w:val="az-Latn-AZ" w:eastAsia="en-US"/>
        </w:rPr>
        <w:t xml:space="preserve"> (</w:t>
      </w:r>
      <w:r w:rsidR="0093513A" w:rsidRPr="0093513A">
        <w:rPr>
          <w:rFonts w:ascii="Arial" w:eastAsia="Times New Roman" w:hAnsi="Arial" w:cs="Arial"/>
          <w:lang w:val="az-Latn-AZ" w:eastAsia="en-US"/>
        </w:rPr>
        <w:t>Macnunlu et al., 2025</w:t>
      </w:r>
      <w:r w:rsidR="0093513A">
        <w:rPr>
          <w:rFonts w:ascii="Arial" w:eastAsia="Times New Roman" w:hAnsi="Arial" w:cs="Arial"/>
          <w:lang w:val="az-Latn-AZ" w:eastAsia="en-US"/>
        </w:rPr>
        <w:t>)</w:t>
      </w:r>
      <w:r w:rsidRPr="00241F6D">
        <w:rPr>
          <w:rFonts w:ascii="Arial" w:eastAsia="Times New Roman" w:hAnsi="Arial" w:cs="Arial"/>
          <w:lang w:val="az-Latn-AZ" w:eastAsia="en-US"/>
        </w:rPr>
        <w:t>. These images allow for the analysis of environmental elements based on their various reflectance properties. I</w:t>
      </w:r>
      <w:r>
        <w:rPr>
          <w:rFonts w:ascii="Arial" w:eastAsia="Times New Roman" w:hAnsi="Arial" w:cs="Arial"/>
          <w:lang w:val="az-Latn-AZ" w:eastAsia="en-US"/>
        </w:rPr>
        <w:t xml:space="preserve">n the images, different objects - water, soil, and vegetation - </w:t>
      </w:r>
      <w:r w:rsidRPr="00241F6D">
        <w:rPr>
          <w:rFonts w:ascii="Arial" w:eastAsia="Times New Roman" w:hAnsi="Arial" w:cs="Arial"/>
          <w:lang w:val="az-Latn-AZ" w:eastAsia="en-US"/>
        </w:rPr>
        <w:t>are represented by different pixels. Each pixel is characterized by specific values, and these pixels are identified using a classification method.</w:t>
      </w:r>
      <w:r>
        <w:rPr>
          <w:rFonts w:ascii="Arial" w:eastAsia="Times New Roman" w:hAnsi="Arial" w:cs="Arial"/>
          <w:lang w:val="az-Latn-AZ" w:eastAsia="en-US"/>
        </w:rPr>
        <w:t xml:space="preserve"> </w:t>
      </w:r>
      <w:r w:rsidRPr="00241F6D">
        <w:rPr>
          <w:rFonts w:ascii="Arial" w:eastAsia="Times New Roman" w:hAnsi="Arial" w:cs="Arial"/>
          <w:bCs/>
          <w:lang w:val="az-Latn-AZ" w:eastAsia="en-US"/>
        </w:rPr>
        <w:t>Classification methods come in two types: trained and untrained</w:t>
      </w:r>
      <w:r w:rsidR="0093513A">
        <w:rPr>
          <w:rFonts w:ascii="Arial" w:eastAsia="Times New Roman" w:hAnsi="Arial" w:cs="Arial"/>
          <w:bCs/>
          <w:lang w:val="az-Latn-AZ" w:eastAsia="en-US"/>
        </w:rPr>
        <w:t xml:space="preserve"> (</w:t>
      </w:r>
      <w:r w:rsidR="0093513A" w:rsidRPr="0093513A">
        <w:rPr>
          <w:rFonts w:ascii="Arial" w:eastAsia="Times New Roman" w:hAnsi="Arial" w:cs="Arial"/>
          <w:bCs/>
          <w:lang w:val="az-Latn-AZ" w:eastAsia="en-US"/>
        </w:rPr>
        <w:t>Ismayilov et al., 2025</w:t>
      </w:r>
      <w:r w:rsidR="0093513A">
        <w:rPr>
          <w:rFonts w:ascii="Arial" w:eastAsia="Times New Roman" w:hAnsi="Arial" w:cs="Arial"/>
          <w:bCs/>
          <w:lang w:val="az-Latn-AZ" w:eastAsia="en-US"/>
        </w:rPr>
        <w:t>)</w:t>
      </w:r>
      <w:r w:rsidRPr="00241F6D">
        <w:rPr>
          <w:rFonts w:ascii="Arial" w:eastAsia="Times New Roman" w:hAnsi="Arial" w:cs="Arial"/>
          <w:bCs/>
          <w:lang w:val="az-Latn-AZ" w:eastAsia="en-US"/>
        </w:rPr>
        <w:t>. Both methods perform an automatic vectorization process, determining the most probable class of pixel values.</w:t>
      </w:r>
      <w:r w:rsidR="000039B2">
        <w:rPr>
          <w:rFonts w:ascii="Arial" w:eastAsia="Times New Roman" w:hAnsi="Arial" w:cs="Arial"/>
          <w:lang w:val="az-Latn-AZ" w:eastAsia="en-US"/>
        </w:rPr>
        <w:t xml:space="preserve"> </w:t>
      </w:r>
      <w:r w:rsidR="000039B2" w:rsidRPr="000039B2">
        <w:rPr>
          <w:rFonts w:ascii="Arial" w:eastAsia="Times New Roman" w:hAnsi="Arial" w:cs="Arial"/>
          <w:b/>
          <w:bCs/>
          <w:lang w:val="az-Latn-AZ" w:eastAsia="en-US"/>
        </w:rPr>
        <w:t xml:space="preserve">Supervised classification: </w:t>
      </w:r>
      <w:r w:rsidR="000039B2" w:rsidRPr="000039B2">
        <w:rPr>
          <w:rFonts w:ascii="Arial" w:eastAsia="Times New Roman" w:hAnsi="Arial" w:cs="Arial"/>
          <w:bCs/>
          <w:lang w:val="az-Latn-AZ" w:eastAsia="en-US"/>
        </w:rPr>
        <w:t>In supervised classification, the user selects test samples, generates a series of combinations, and applies these samples to all image pixels. The number and type of samples selected are determined based on the user's personal knowledge and experience, allowing for more accurate pixel selection.</w:t>
      </w:r>
      <w:r w:rsidR="000039B2">
        <w:rPr>
          <w:rFonts w:ascii="Arial" w:eastAsia="Times New Roman" w:hAnsi="Arial" w:cs="Arial"/>
          <w:b/>
          <w:bCs/>
          <w:lang w:val="az-Latn-AZ" w:eastAsia="en-US"/>
        </w:rPr>
        <w:t xml:space="preserve"> </w:t>
      </w:r>
      <w:r w:rsidR="000039B2" w:rsidRPr="000039B2">
        <w:rPr>
          <w:rFonts w:ascii="Arial" w:eastAsia="Times New Roman" w:hAnsi="Arial" w:cs="Arial"/>
          <w:b/>
          <w:bCs/>
          <w:lang w:val="az-Latn-AZ" w:eastAsia="en-US"/>
        </w:rPr>
        <w:t xml:space="preserve">Unsupervised classification: </w:t>
      </w:r>
      <w:r w:rsidR="000039B2" w:rsidRPr="000039B2">
        <w:rPr>
          <w:rFonts w:ascii="Arial" w:eastAsia="Times New Roman" w:hAnsi="Arial" w:cs="Arial"/>
          <w:bCs/>
          <w:lang w:val="az-Latn-AZ" w:eastAsia="en-US"/>
        </w:rPr>
        <w:t>In unsupervised classification, the user does not select example classes. In this case, the software automatically identifies related pixels and groups them into appropriate classes. This approach helps analyze environmental characteristics more efficiently and accurately</w:t>
      </w:r>
      <w:r w:rsidR="004B5A8E">
        <w:rPr>
          <w:rFonts w:ascii="Arial" w:eastAsia="Times New Roman" w:hAnsi="Arial" w:cs="Arial"/>
          <w:bCs/>
          <w:lang w:val="az-Latn-AZ" w:eastAsia="en-US"/>
        </w:rPr>
        <w:t xml:space="preserve"> (Fig. 2 a-b)</w:t>
      </w:r>
      <w:r w:rsidR="000039B2" w:rsidRPr="000039B2">
        <w:rPr>
          <w:rFonts w:ascii="Arial" w:eastAsia="Times New Roman" w:hAnsi="Arial" w:cs="Arial"/>
          <w:bCs/>
          <w:lang w:val="az-Latn-AZ" w:eastAsia="en-US"/>
        </w:rPr>
        <w:t>.</w:t>
      </w:r>
    </w:p>
    <w:p w14:paraId="08E6DB8A" w14:textId="5FC5B22B" w:rsidR="000039B2" w:rsidRPr="00FB729B" w:rsidRDefault="004B5A8E" w:rsidP="00FB729B">
      <w:pPr>
        <w:autoSpaceDE w:val="0"/>
        <w:autoSpaceDN w:val="0"/>
        <w:adjustRightInd w:val="0"/>
        <w:jc w:val="both"/>
        <w:rPr>
          <w:rFonts w:ascii="Arial" w:hAnsi="Arial" w:cs="Arial"/>
          <w:bCs/>
        </w:rPr>
      </w:pPr>
      <w:r>
        <w:rPr>
          <w:rFonts w:ascii="Arial" w:hAnsi="Arial" w:cs="Arial"/>
          <w:lang w:val="az-Latn-AZ"/>
        </w:rPr>
        <w:t xml:space="preserve">         </w:t>
      </w:r>
      <w:r w:rsidR="000039B2" w:rsidRPr="000039B2">
        <w:rPr>
          <w:rFonts w:ascii="Arial" w:hAnsi="Arial" w:cs="Arial"/>
          <w:lang w:val="az-Latn-AZ"/>
        </w:rPr>
        <w:t>Satellite images were selected based on the fact that the two images were taken close together and there was no cloud cover over the study area. Several satellites provide images with varying spatial and temporal resolutions. Landsat data is one of the best sources for land use studies, being useful for land surface mapping, change detection, and monitoring</w:t>
      </w:r>
      <w:r>
        <w:rPr>
          <w:rFonts w:ascii="Arial" w:hAnsi="Arial" w:cs="Arial"/>
          <w:lang w:val="az-Latn-AZ"/>
        </w:rPr>
        <w:t xml:space="preserve"> (Fig. 2 c-d)</w:t>
      </w:r>
      <w:r w:rsidR="000039B2" w:rsidRPr="000039B2">
        <w:rPr>
          <w:rFonts w:ascii="Arial" w:hAnsi="Arial" w:cs="Arial"/>
          <w:lang w:val="az-Latn-AZ"/>
        </w:rPr>
        <w:t>.</w:t>
      </w:r>
      <w:r w:rsidR="008608E0" w:rsidRPr="008608E0">
        <w:rPr>
          <w:rStyle w:val="Strong"/>
          <w:rFonts w:ascii="Arial" w:hAnsi="Arial" w:cs="Arial"/>
          <w:b w:val="0"/>
          <w:lang w:val="az-Latn-AZ"/>
        </w:rPr>
        <w:t xml:space="preserve"> </w:t>
      </w:r>
      <w:r w:rsidR="008608E0" w:rsidRPr="0018024A">
        <w:rPr>
          <w:rStyle w:val="Strong"/>
          <w:rFonts w:ascii="Arial" w:hAnsi="Arial" w:cs="Arial"/>
          <w:b w:val="0"/>
          <w:lang w:val="az-Latn-AZ"/>
        </w:rPr>
        <w:t>When studying crops remotely, the possibility of counting plants is virtually impossible. Crop thinning is assessed indirectly through changes in the intensity and spectral composition of reflected radiation, caused by changes in the contribution of components of the soil-vegetation-shade system to the formation of this radiation</w:t>
      </w:r>
      <w:r w:rsidR="0093513A">
        <w:rPr>
          <w:rStyle w:val="Strong"/>
          <w:rFonts w:ascii="Arial" w:hAnsi="Arial" w:cs="Arial"/>
          <w:b w:val="0"/>
          <w:lang w:val="az-Latn-AZ"/>
        </w:rPr>
        <w:t xml:space="preserve"> (</w:t>
      </w:r>
      <w:r w:rsidR="0093513A" w:rsidRPr="0093513A">
        <w:rPr>
          <w:rStyle w:val="Strong"/>
          <w:rFonts w:ascii="Arial" w:hAnsi="Arial" w:cs="Arial"/>
          <w:b w:val="0"/>
          <w:lang w:val="az-Latn-AZ"/>
        </w:rPr>
        <w:t>Gahramanova et al., 2026</w:t>
      </w:r>
      <w:r w:rsidR="0093513A">
        <w:rPr>
          <w:rStyle w:val="Strong"/>
          <w:rFonts w:ascii="Arial" w:hAnsi="Arial" w:cs="Arial"/>
          <w:b w:val="0"/>
          <w:lang w:val="az-Latn-AZ"/>
        </w:rPr>
        <w:t xml:space="preserve">; </w:t>
      </w:r>
      <w:r w:rsidR="0093513A" w:rsidRPr="0093513A">
        <w:rPr>
          <w:rStyle w:val="Strong"/>
          <w:rFonts w:ascii="Arial" w:hAnsi="Arial" w:cs="Arial"/>
          <w:b w:val="0"/>
          <w:lang w:val="az-Latn-AZ"/>
        </w:rPr>
        <w:t>Ismayilova et al., 2025a</w:t>
      </w:r>
      <w:r w:rsidR="0093513A">
        <w:rPr>
          <w:rStyle w:val="Strong"/>
          <w:rFonts w:ascii="Arial" w:hAnsi="Arial" w:cs="Arial"/>
          <w:b w:val="0"/>
          <w:lang w:val="az-Latn-AZ"/>
        </w:rPr>
        <w:t>)</w:t>
      </w:r>
      <w:r w:rsidR="008608E0" w:rsidRPr="0018024A">
        <w:rPr>
          <w:rStyle w:val="Strong"/>
          <w:rFonts w:ascii="Arial" w:hAnsi="Arial" w:cs="Arial"/>
          <w:b w:val="0"/>
          <w:lang w:val="en-US"/>
        </w:rPr>
        <w:t xml:space="preserve">. </w:t>
      </w:r>
      <w:r w:rsidR="008608E0" w:rsidRPr="008608E0">
        <w:rPr>
          <w:rStyle w:val="Strong"/>
          <w:rFonts w:ascii="Arial" w:hAnsi="Arial" w:cs="Arial"/>
          <w:b w:val="0"/>
        </w:rPr>
        <w:t xml:space="preserve">More reliable reference values ​​are obtained by direct spectrometry of crops with varying sparseness in the test plot. It should be noted that crops belong to </w:t>
      </w:r>
      <w:r w:rsidR="008608E0" w:rsidRPr="008608E0">
        <w:rPr>
          <w:rStyle w:val="Strong"/>
          <w:rFonts w:ascii="Arial" w:hAnsi="Arial" w:cs="Arial"/>
          <w:b w:val="0"/>
        </w:rPr>
        <w:lastRenderedPageBreak/>
        <w:t>complex polychromatic geosystems. The spectral composition of radiation reflected at different angles relative to the vertical direction and the direction of the sun will change. Therefore, more complete information can be obtained, for example, from an aerial photograph of the test plot using image photometry.</w:t>
      </w:r>
      <w:r w:rsidR="00CA5756" w:rsidRPr="00CA5756">
        <w:t xml:space="preserve"> </w:t>
      </w:r>
      <w:r w:rsidR="00CA5756" w:rsidRPr="00CA5756">
        <w:rPr>
          <w:rStyle w:val="Strong"/>
          <w:rFonts w:ascii="Arial" w:hAnsi="Arial" w:cs="Arial"/>
          <w:b w:val="0"/>
        </w:rPr>
        <w:t>Similarly, areas with various plant lesions, damage, and lodging are studied. Lodging significantly alters the spectral reflectivity of crops</w:t>
      </w:r>
      <w:r w:rsidR="00FB729B">
        <w:rPr>
          <w:rStyle w:val="Strong"/>
          <w:rFonts w:ascii="Arial" w:hAnsi="Arial" w:cs="Arial"/>
          <w:b w:val="0"/>
        </w:rPr>
        <w:t xml:space="preserve"> (Mirzezadeh et al., 2025; Nasirova</w:t>
      </w:r>
      <w:r w:rsidR="00FB729B" w:rsidRPr="00FB729B">
        <w:rPr>
          <w:rStyle w:val="Strong"/>
          <w:rFonts w:ascii="Arial" w:hAnsi="Arial" w:cs="Arial"/>
          <w:b w:val="0"/>
        </w:rPr>
        <w:t xml:space="preserve"> et al., 2025</w:t>
      </w:r>
      <w:r w:rsidR="00FB729B">
        <w:rPr>
          <w:rStyle w:val="Strong"/>
          <w:rFonts w:ascii="Arial" w:hAnsi="Arial" w:cs="Arial"/>
          <w:b w:val="0"/>
        </w:rPr>
        <w:t>)</w:t>
      </w:r>
      <w:r w:rsidR="00CA5756" w:rsidRPr="00CA5756">
        <w:rPr>
          <w:rStyle w:val="Strong"/>
          <w:rFonts w:ascii="Arial" w:hAnsi="Arial" w:cs="Arial"/>
          <w:b w:val="0"/>
        </w:rPr>
        <w:t>. The soil is almost completely covered by plants. The spectral composition of the reflected radiation is largely determined by plant stems. The surface structure changes significantly, and fragments of lodging crops appear differently. On conventional wide-field aerial photographs, such areas are reliably identified by their integral tone and distinctive texture.</w:t>
      </w:r>
    </w:p>
    <w:p w14:paraId="6700AA60" w14:textId="761B1AFA" w:rsidR="004450E9" w:rsidRPr="0084036E" w:rsidRDefault="00302026" w:rsidP="00BE7D93">
      <w:pPr>
        <w:autoSpaceDE w:val="0"/>
        <w:autoSpaceDN w:val="0"/>
        <w:adjustRightInd w:val="0"/>
        <w:jc w:val="both"/>
        <w:rPr>
          <w:rFonts w:ascii="Arial" w:hAnsi="Arial" w:cs="Arial"/>
          <w:highlight w:val="yellow"/>
          <w:lang w:val="az-Latn-AZ"/>
        </w:rPr>
      </w:pPr>
      <w:r>
        <w:rPr>
          <w:rFonts w:ascii="Arial" w:hAnsi="Arial" w:cs="Arial"/>
          <w:noProof/>
          <w:lang w:val="en-US" w:eastAsia="en-US"/>
        </w:rPr>
        <w:t xml:space="preserve">        A  </w:t>
      </w:r>
      <w:r w:rsidR="004450E9" w:rsidRPr="0084036E">
        <w:rPr>
          <w:rFonts w:ascii="Arial" w:hAnsi="Arial" w:cs="Arial"/>
          <w:noProof/>
          <w:lang w:val="en-US" w:eastAsia="en-US"/>
        </w:rPr>
        <w:drawing>
          <wp:inline distT="0" distB="0" distL="0" distR="0" wp14:anchorId="23665ECE" wp14:editId="33B99CA4">
            <wp:extent cx="2552618" cy="2374265"/>
            <wp:effectExtent l="0" t="0" r="635" b="6985"/>
            <wp:docPr id="7" name="Рисунок 7" descr="D:\R\Documents\Dissertasiya_2016\Meqale\1987_land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Documents\Dissertasiya_2016\Meqale\1987_landsat.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3636" t="2717" r="9523" b="6747"/>
                    <a:stretch/>
                  </pic:blipFill>
                  <pic:spPr bwMode="auto">
                    <a:xfrm>
                      <a:off x="0" y="0"/>
                      <a:ext cx="2557509" cy="23788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val="en-US" w:eastAsia="en-US"/>
        </w:rPr>
        <w:t xml:space="preserve">B </w:t>
      </w:r>
      <w:r w:rsidRPr="0084036E">
        <w:rPr>
          <w:rFonts w:ascii="Arial" w:hAnsi="Arial" w:cs="Arial"/>
          <w:noProof/>
          <w:lang w:val="en-US" w:eastAsia="en-US"/>
        </w:rPr>
        <w:drawing>
          <wp:inline distT="0" distB="0" distL="0" distR="0" wp14:anchorId="1DCE33B4" wp14:editId="76FF1AF2">
            <wp:extent cx="2493236" cy="2279650"/>
            <wp:effectExtent l="0" t="0" r="254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2011.jpg"/>
                    <pic:cNvPicPr/>
                  </pic:nvPicPr>
                  <pic:blipFill rotWithShape="1">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l="3005" t="3758" r="6851" b="6034"/>
                    <a:stretch/>
                  </pic:blipFill>
                  <pic:spPr bwMode="auto">
                    <a:xfrm>
                      <a:off x="0" y="0"/>
                      <a:ext cx="2496184" cy="2282345"/>
                    </a:xfrm>
                    <a:prstGeom prst="rect">
                      <a:avLst/>
                    </a:prstGeom>
                    <a:ln>
                      <a:noFill/>
                    </a:ln>
                    <a:extLst>
                      <a:ext uri="{53640926-AAD7-44D8-BBD7-CCE9431645EC}">
                        <a14:shadowObscured xmlns:a14="http://schemas.microsoft.com/office/drawing/2010/main"/>
                      </a:ext>
                    </a:extLst>
                  </pic:spPr>
                </pic:pic>
              </a:graphicData>
            </a:graphic>
          </wp:inline>
        </w:drawing>
      </w:r>
    </w:p>
    <w:p w14:paraId="47CAC4A0" w14:textId="7D285DF8" w:rsidR="00302026" w:rsidRPr="007C3503" w:rsidRDefault="00302026" w:rsidP="00BE7D93">
      <w:pPr>
        <w:jc w:val="both"/>
        <w:rPr>
          <w:rFonts w:ascii="Arial" w:eastAsia="Times New Roman" w:hAnsi="Arial" w:cs="Arial"/>
          <w:lang w:val="az-Latn-AZ" w:eastAsia="en-US"/>
        </w:rPr>
      </w:pPr>
      <w:r>
        <w:rPr>
          <w:rFonts w:ascii="Arial" w:eastAsia="Times New Roman" w:hAnsi="Arial" w:cs="Arial"/>
          <w:lang w:val="az-Latn-AZ" w:eastAsia="en-US"/>
        </w:rPr>
        <w:t>C</w:t>
      </w:r>
      <w:r w:rsidRPr="0084036E">
        <w:rPr>
          <w:rFonts w:ascii="Arial" w:eastAsia="Times New Roman" w:hAnsi="Arial" w:cs="Arial"/>
          <w:noProof/>
          <w:lang w:val="en-US" w:eastAsia="en-US"/>
        </w:rPr>
        <w:drawing>
          <wp:inline distT="0" distB="0" distL="0" distR="0" wp14:anchorId="1AF87BCC" wp14:editId="6D7D3249">
            <wp:extent cx="2934668" cy="2067339"/>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_1987_ucarson.jp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41552" cy="2072188"/>
                    </a:xfrm>
                    <a:prstGeom prst="rect">
                      <a:avLst/>
                    </a:prstGeom>
                  </pic:spPr>
                </pic:pic>
              </a:graphicData>
            </a:graphic>
          </wp:inline>
        </w:drawing>
      </w:r>
      <w:r>
        <w:rPr>
          <w:rFonts w:ascii="Arial" w:eastAsia="Times New Roman" w:hAnsi="Arial" w:cs="Arial"/>
          <w:lang w:val="az-Latn-AZ" w:eastAsia="en-US"/>
        </w:rPr>
        <w:t xml:space="preserve">D </w:t>
      </w:r>
      <w:r>
        <w:rPr>
          <w:rFonts w:eastAsia="Times New Roman"/>
          <w:noProof/>
          <w:lang w:val="en-US" w:eastAsia="en-US"/>
        </w:rPr>
        <w:drawing>
          <wp:inline distT="0" distB="0" distL="0" distR="0" wp14:anchorId="1B12E75F" wp14:editId="4A4C559D">
            <wp:extent cx="2904134" cy="2070202"/>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ification 2021test.jpg"/>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909383" cy="2073944"/>
                    </a:xfrm>
                    <a:prstGeom prst="rect">
                      <a:avLst/>
                    </a:prstGeom>
                  </pic:spPr>
                </pic:pic>
              </a:graphicData>
            </a:graphic>
          </wp:inline>
        </w:drawing>
      </w:r>
    </w:p>
    <w:p w14:paraId="48E5FC46" w14:textId="008497BF" w:rsidR="00302026" w:rsidRPr="0084036E" w:rsidRDefault="00302026" w:rsidP="00BE7D93">
      <w:pPr>
        <w:pStyle w:val="IEEEParagraph"/>
        <w:widowControl w:val="0"/>
        <w:spacing w:after="120"/>
        <w:ind w:firstLine="0"/>
        <w:jc w:val="center"/>
        <w:rPr>
          <w:rFonts w:ascii="Arial" w:hAnsi="Arial" w:cs="Arial"/>
          <w:lang w:val="az-Latn-AZ"/>
        </w:rPr>
      </w:pPr>
      <w:r w:rsidRPr="00302026">
        <w:rPr>
          <w:rFonts w:ascii="Arial" w:hAnsi="Arial" w:cs="Arial"/>
          <w:b/>
          <w:lang w:val="az-Latn-AZ"/>
        </w:rPr>
        <w:t>Fig. 2</w:t>
      </w:r>
      <w:r w:rsidRPr="00302026">
        <w:rPr>
          <w:rFonts w:ascii="Arial" w:hAnsi="Arial" w:cs="Arial"/>
          <w:b/>
          <w:lang w:val="az-Latn-AZ"/>
        </w:rPr>
        <w:t>:</w:t>
      </w:r>
      <w:r w:rsidRPr="00302026">
        <w:rPr>
          <w:rFonts w:ascii="Arial" w:hAnsi="Arial" w:cs="Arial"/>
          <w:lang w:val="az-Latn-AZ"/>
        </w:rPr>
        <w:t xml:space="preserve"> </w:t>
      </w:r>
      <w:r w:rsidR="00EE59C7">
        <w:rPr>
          <w:rFonts w:ascii="Arial" w:hAnsi="Arial" w:cs="Arial"/>
          <w:lang w:val="az-Latn-AZ"/>
        </w:rPr>
        <w:t>Landsat 8</w:t>
      </w:r>
      <w:r w:rsidRPr="00302026">
        <w:rPr>
          <w:rFonts w:ascii="Arial" w:hAnsi="Arial" w:cs="Arial"/>
          <w:lang w:val="az-Latn-AZ"/>
        </w:rPr>
        <w:t xml:space="preserve"> multispectral satellite images </w:t>
      </w:r>
      <w:r w:rsidRPr="0084036E">
        <w:rPr>
          <w:rFonts w:ascii="Arial" w:hAnsi="Arial" w:cs="Arial"/>
          <w:lang w:val="az-Latn-AZ"/>
        </w:rPr>
        <w:t xml:space="preserve">1987 </w:t>
      </w:r>
      <w:r>
        <w:rPr>
          <w:rFonts w:ascii="Arial" w:hAnsi="Arial" w:cs="Arial"/>
          <w:lang w:val="az-Latn-AZ"/>
        </w:rPr>
        <w:t>(A);</w:t>
      </w:r>
      <w:r w:rsidRPr="0084036E">
        <w:rPr>
          <w:rFonts w:ascii="Arial" w:hAnsi="Arial" w:cs="Arial"/>
          <w:lang w:val="az-Latn-AZ"/>
        </w:rPr>
        <w:t xml:space="preserve"> 2021</w:t>
      </w:r>
      <w:r>
        <w:rPr>
          <w:rFonts w:ascii="Arial" w:hAnsi="Arial" w:cs="Arial"/>
          <w:lang w:val="az-Latn-AZ"/>
        </w:rPr>
        <w:t xml:space="preserve"> (B); </w:t>
      </w:r>
      <w:r w:rsidRPr="00302026">
        <w:rPr>
          <w:rFonts w:ascii="Arial" w:hAnsi="Arial" w:cs="Arial"/>
          <w:lang w:val="az-Latn-AZ"/>
        </w:rPr>
        <w:t>Maps obtained from training samples</w:t>
      </w:r>
      <w:r>
        <w:rPr>
          <w:rFonts w:ascii="Arial" w:hAnsi="Arial" w:cs="Arial"/>
          <w:lang w:val="az-Latn-AZ"/>
        </w:rPr>
        <w:t xml:space="preserve"> 1987 (C); and 2021 (D)</w:t>
      </w:r>
    </w:p>
    <w:p w14:paraId="6A5644EC" w14:textId="0F83304E" w:rsidR="004450E9" w:rsidRPr="0084036E" w:rsidRDefault="00EB74EE" w:rsidP="00BE7D93">
      <w:pPr>
        <w:autoSpaceDE w:val="0"/>
        <w:autoSpaceDN w:val="0"/>
        <w:adjustRightInd w:val="0"/>
        <w:rPr>
          <w:rFonts w:ascii="Arial" w:hAnsi="Arial" w:cs="Arial"/>
          <w:lang w:val="az-Latn-AZ"/>
        </w:rPr>
      </w:pPr>
      <w:r>
        <w:rPr>
          <w:rFonts w:ascii="Arial" w:hAnsi="Arial" w:cs="Arial"/>
          <w:b/>
          <w:lang w:val="az-Latn-AZ"/>
        </w:rPr>
        <w:t>Table 1</w:t>
      </w:r>
      <w:r w:rsidR="007C3503" w:rsidRPr="007C3503">
        <w:rPr>
          <w:rFonts w:ascii="Arial" w:hAnsi="Arial" w:cs="Arial"/>
          <w:b/>
          <w:lang w:val="az-Latn-AZ"/>
        </w:rPr>
        <w:t>:</w:t>
      </w:r>
      <w:r w:rsidR="007C3503">
        <w:rPr>
          <w:rFonts w:ascii="Arial" w:hAnsi="Arial" w:cs="Arial"/>
          <w:lang w:val="az-Latn-AZ"/>
        </w:rPr>
        <w:t xml:space="preserve"> Image database</w:t>
      </w:r>
    </w:p>
    <w:tbl>
      <w:tblPr>
        <w:tblStyle w:val="TableGrid"/>
        <w:tblW w:w="0" w:type="auto"/>
        <w:tblInd w:w="108" w:type="dxa"/>
        <w:tblLook w:val="04A0" w:firstRow="1" w:lastRow="0" w:firstColumn="1" w:lastColumn="0" w:noHBand="0" w:noVBand="1"/>
      </w:tblPr>
      <w:tblGrid>
        <w:gridCol w:w="4782"/>
        <w:gridCol w:w="1683"/>
        <w:gridCol w:w="3458"/>
      </w:tblGrid>
      <w:tr w:rsidR="004450E9" w:rsidRPr="0084036E" w14:paraId="276C420F" w14:textId="77777777" w:rsidTr="007C3503">
        <w:trPr>
          <w:trHeight w:val="396"/>
        </w:trPr>
        <w:tc>
          <w:tcPr>
            <w:tcW w:w="4782" w:type="dxa"/>
            <w:vMerge w:val="restart"/>
            <w:shd w:val="clear" w:color="auto" w:fill="F2F2F2" w:themeFill="background1" w:themeFillShade="F2"/>
          </w:tcPr>
          <w:p w14:paraId="0A9F0727" w14:textId="7ACC91FD" w:rsidR="004450E9" w:rsidRPr="007C3503" w:rsidRDefault="007C3503" w:rsidP="00BE7D93">
            <w:pPr>
              <w:jc w:val="center"/>
              <w:rPr>
                <w:rFonts w:ascii="Arial" w:hAnsi="Arial" w:cs="Arial"/>
                <w:bCs/>
              </w:rPr>
            </w:pPr>
            <w:r w:rsidRPr="007C3503">
              <w:rPr>
                <w:rFonts w:ascii="Arial" w:hAnsi="Arial" w:cs="Arial"/>
              </w:rPr>
              <w:t>Data collection attribute</w:t>
            </w:r>
          </w:p>
        </w:tc>
        <w:tc>
          <w:tcPr>
            <w:tcW w:w="5141" w:type="dxa"/>
            <w:gridSpan w:val="2"/>
            <w:shd w:val="clear" w:color="auto" w:fill="F2F2F2" w:themeFill="background1" w:themeFillShade="F2"/>
          </w:tcPr>
          <w:p w14:paraId="11E2087C" w14:textId="3068AEE7" w:rsidR="004450E9" w:rsidRPr="007C3503" w:rsidRDefault="007C3503" w:rsidP="00BE7D93">
            <w:pPr>
              <w:jc w:val="center"/>
              <w:rPr>
                <w:rFonts w:ascii="Arial" w:hAnsi="Arial" w:cs="Arial"/>
                <w:bCs/>
                <w:lang w:val="az-Latn-AZ"/>
              </w:rPr>
            </w:pPr>
            <w:r w:rsidRPr="007C3503">
              <w:rPr>
                <w:rFonts w:ascii="Arial" w:hAnsi="Arial" w:cs="Arial"/>
              </w:rPr>
              <w:t>Images</w:t>
            </w:r>
          </w:p>
        </w:tc>
      </w:tr>
      <w:tr w:rsidR="004450E9" w:rsidRPr="0084036E" w14:paraId="49F59250" w14:textId="77777777" w:rsidTr="007C3503">
        <w:tc>
          <w:tcPr>
            <w:tcW w:w="4782" w:type="dxa"/>
            <w:vMerge/>
            <w:shd w:val="clear" w:color="auto" w:fill="F2F2F2" w:themeFill="background1" w:themeFillShade="F2"/>
          </w:tcPr>
          <w:p w14:paraId="7F2EF816" w14:textId="77777777" w:rsidR="004450E9" w:rsidRPr="0084036E" w:rsidRDefault="004450E9" w:rsidP="00BE7D93">
            <w:pPr>
              <w:rPr>
                <w:rFonts w:ascii="Arial" w:hAnsi="Arial" w:cs="Arial"/>
              </w:rPr>
            </w:pPr>
          </w:p>
        </w:tc>
        <w:tc>
          <w:tcPr>
            <w:tcW w:w="1683" w:type="dxa"/>
            <w:shd w:val="clear" w:color="auto" w:fill="F2F2F2" w:themeFill="background1" w:themeFillShade="F2"/>
          </w:tcPr>
          <w:p w14:paraId="47F05E80" w14:textId="77777777" w:rsidR="004450E9" w:rsidRPr="007C3503" w:rsidRDefault="004450E9" w:rsidP="00BE7D93">
            <w:pPr>
              <w:jc w:val="center"/>
              <w:rPr>
                <w:rFonts w:ascii="Arial" w:hAnsi="Arial" w:cs="Arial"/>
                <w:bCs/>
              </w:rPr>
            </w:pPr>
            <w:r w:rsidRPr="007C3503">
              <w:rPr>
                <w:rFonts w:ascii="Arial" w:hAnsi="Arial" w:cs="Arial"/>
                <w:bCs/>
              </w:rPr>
              <w:t>1</w:t>
            </w:r>
          </w:p>
        </w:tc>
        <w:tc>
          <w:tcPr>
            <w:tcW w:w="3458" w:type="dxa"/>
            <w:shd w:val="clear" w:color="auto" w:fill="F2F2F2" w:themeFill="background1" w:themeFillShade="F2"/>
          </w:tcPr>
          <w:p w14:paraId="6B662DBD" w14:textId="77777777" w:rsidR="004450E9" w:rsidRPr="007C3503" w:rsidRDefault="004450E9" w:rsidP="00BE7D93">
            <w:pPr>
              <w:jc w:val="center"/>
              <w:rPr>
                <w:rFonts w:ascii="Arial" w:hAnsi="Arial" w:cs="Arial"/>
                <w:bCs/>
              </w:rPr>
            </w:pPr>
            <w:r w:rsidRPr="007C3503">
              <w:rPr>
                <w:rFonts w:ascii="Arial" w:hAnsi="Arial" w:cs="Arial"/>
                <w:bCs/>
              </w:rPr>
              <w:t>2</w:t>
            </w:r>
          </w:p>
        </w:tc>
      </w:tr>
      <w:tr w:rsidR="004450E9" w:rsidRPr="0084036E" w14:paraId="2E8B0885" w14:textId="77777777" w:rsidTr="00011C36">
        <w:trPr>
          <w:trHeight w:val="242"/>
        </w:trPr>
        <w:tc>
          <w:tcPr>
            <w:tcW w:w="4782" w:type="dxa"/>
          </w:tcPr>
          <w:p w14:paraId="6CFADB34" w14:textId="25CCDB97" w:rsidR="004450E9" w:rsidRPr="0084036E" w:rsidRDefault="007C3503" w:rsidP="00BE7D93">
            <w:pPr>
              <w:rPr>
                <w:rFonts w:ascii="Arial" w:hAnsi="Arial" w:cs="Arial"/>
                <w:lang w:val="de-DE"/>
              </w:rPr>
            </w:pPr>
            <w:r w:rsidRPr="007C3503">
              <w:rPr>
                <w:rFonts w:ascii="Arial" w:hAnsi="Arial" w:cs="Arial"/>
                <w:lang w:val="de-DE"/>
              </w:rPr>
              <w:t>Universal Reference Data System (URS) column</w:t>
            </w:r>
          </w:p>
        </w:tc>
        <w:tc>
          <w:tcPr>
            <w:tcW w:w="1683" w:type="dxa"/>
          </w:tcPr>
          <w:p w14:paraId="6EB8596B" w14:textId="77777777" w:rsidR="004450E9" w:rsidRPr="0084036E" w:rsidRDefault="004450E9" w:rsidP="00BE7D93">
            <w:pPr>
              <w:jc w:val="center"/>
              <w:rPr>
                <w:rFonts w:ascii="Arial" w:hAnsi="Arial" w:cs="Arial"/>
                <w:lang w:val="de-DE"/>
              </w:rPr>
            </w:pPr>
            <w:r w:rsidRPr="0084036E">
              <w:rPr>
                <w:rFonts w:ascii="Arial" w:hAnsi="Arial" w:cs="Arial"/>
                <w:lang w:val="de-DE"/>
              </w:rPr>
              <w:t>166</w:t>
            </w:r>
          </w:p>
        </w:tc>
        <w:tc>
          <w:tcPr>
            <w:tcW w:w="3458" w:type="dxa"/>
          </w:tcPr>
          <w:p w14:paraId="314B3DB5" w14:textId="77777777" w:rsidR="004450E9" w:rsidRPr="0084036E" w:rsidRDefault="004450E9" w:rsidP="00BE7D93">
            <w:pPr>
              <w:jc w:val="center"/>
              <w:rPr>
                <w:rFonts w:ascii="Arial" w:hAnsi="Arial" w:cs="Arial"/>
                <w:lang w:val="de-DE"/>
              </w:rPr>
            </w:pPr>
            <w:r w:rsidRPr="0084036E">
              <w:rPr>
                <w:rFonts w:ascii="Arial" w:hAnsi="Arial" w:cs="Arial"/>
                <w:lang w:val="de-DE"/>
              </w:rPr>
              <w:t>166</w:t>
            </w:r>
          </w:p>
        </w:tc>
      </w:tr>
      <w:tr w:rsidR="004450E9" w:rsidRPr="0084036E" w14:paraId="7731F061" w14:textId="77777777" w:rsidTr="00011C36">
        <w:tc>
          <w:tcPr>
            <w:tcW w:w="4782" w:type="dxa"/>
          </w:tcPr>
          <w:p w14:paraId="26D29FE6" w14:textId="3D01E63A" w:rsidR="004450E9" w:rsidRPr="0084036E" w:rsidRDefault="007C3503" w:rsidP="00BE7D93">
            <w:pPr>
              <w:rPr>
                <w:rFonts w:ascii="Arial" w:hAnsi="Arial" w:cs="Arial"/>
                <w:lang w:val="de-DE"/>
              </w:rPr>
            </w:pPr>
            <w:r>
              <w:rPr>
                <w:rFonts w:ascii="Arial" w:hAnsi="Arial" w:cs="Arial"/>
                <w:lang w:val="de-DE"/>
              </w:rPr>
              <w:t>URS line</w:t>
            </w:r>
          </w:p>
        </w:tc>
        <w:tc>
          <w:tcPr>
            <w:tcW w:w="1683" w:type="dxa"/>
          </w:tcPr>
          <w:p w14:paraId="794CFC43" w14:textId="77777777" w:rsidR="004450E9" w:rsidRPr="0084036E" w:rsidRDefault="004450E9" w:rsidP="00BE7D93">
            <w:pPr>
              <w:jc w:val="center"/>
              <w:rPr>
                <w:rFonts w:ascii="Arial" w:hAnsi="Arial" w:cs="Arial"/>
                <w:lang w:val="de-DE"/>
              </w:rPr>
            </w:pPr>
            <w:r w:rsidRPr="0084036E">
              <w:rPr>
                <w:rFonts w:ascii="Arial" w:hAnsi="Arial" w:cs="Arial"/>
                <w:lang w:val="de-DE"/>
              </w:rPr>
              <w:t>032</w:t>
            </w:r>
          </w:p>
        </w:tc>
        <w:tc>
          <w:tcPr>
            <w:tcW w:w="3458" w:type="dxa"/>
          </w:tcPr>
          <w:p w14:paraId="1976A202" w14:textId="77777777" w:rsidR="004450E9" w:rsidRPr="0084036E" w:rsidRDefault="004450E9" w:rsidP="00BE7D93">
            <w:pPr>
              <w:jc w:val="center"/>
              <w:rPr>
                <w:rFonts w:ascii="Arial" w:hAnsi="Arial" w:cs="Arial"/>
                <w:lang w:val="de-DE"/>
              </w:rPr>
            </w:pPr>
            <w:r w:rsidRPr="0084036E">
              <w:rPr>
                <w:rFonts w:ascii="Arial" w:hAnsi="Arial" w:cs="Arial"/>
                <w:lang w:val="de-DE"/>
              </w:rPr>
              <w:t>032</w:t>
            </w:r>
          </w:p>
        </w:tc>
      </w:tr>
      <w:tr w:rsidR="004450E9" w:rsidRPr="0084036E" w14:paraId="45D83828" w14:textId="77777777" w:rsidTr="00011C36">
        <w:tc>
          <w:tcPr>
            <w:tcW w:w="4782" w:type="dxa"/>
          </w:tcPr>
          <w:p w14:paraId="51DFA848" w14:textId="0567CFA5" w:rsidR="004450E9" w:rsidRPr="0084036E" w:rsidRDefault="007C3503" w:rsidP="00BE7D93">
            <w:pPr>
              <w:rPr>
                <w:rFonts w:ascii="Arial" w:hAnsi="Arial" w:cs="Arial"/>
                <w:lang w:val="de-DE"/>
              </w:rPr>
            </w:pPr>
            <w:r w:rsidRPr="007C3503">
              <w:rPr>
                <w:rFonts w:ascii="Arial" w:hAnsi="Arial" w:cs="Arial"/>
                <w:lang w:val="de-DE"/>
              </w:rPr>
              <w:t>Filming date</w:t>
            </w:r>
          </w:p>
        </w:tc>
        <w:tc>
          <w:tcPr>
            <w:tcW w:w="1683" w:type="dxa"/>
          </w:tcPr>
          <w:p w14:paraId="0C47B37E" w14:textId="77777777" w:rsidR="004450E9" w:rsidRPr="0084036E" w:rsidRDefault="004450E9" w:rsidP="00BE7D93">
            <w:pPr>
              <w:jc w:val="center"/>
              <w:rPr>
                <w:rFonts w:ascii="Arial" w:hAnsi="Arial" w:cs="Arial"/>
                <w:lang w:val="de-DE"/>
              </w:rPr>
            </w:pPr>
            <w:r w:rsidRPr="0084036E">
              <w:rPr>
                <w:rFonts w:ascii="Arial" w:hAnsi="Arial" w:cs="Arial"/>
                <w:lang w:val="de-DE"/>
              </w:rPr>
              <w:t>10/06/1987</w:t>
            </w:r>
          </w:p>
        </w:tc>
        <w:tc>
          <w:tcPr>
            <w:tcW w:w="3458" w:type="dxa"/>
          </w:tcPr>
          <w:p w14:paraId="35BD9A60" w14:textId="77777777" w:rsidR="004450E9" w:rsidRPr="0084036E" w:rsidRDefault="004450E9" w:rsidP="00BE7D93">
            <w:pPr>
              <w:jc w:val="center"/>
              <w:rPr>
                <w:rFonts w:ascii="Arial" w:hAnsi="Arial" w:cs="Arial"/>
                <w:lang w:val="de-DE"/>
              </w:rPr>
            </w:pPr>
            <w:r w:rsidRPr="0084036E">
              <w:rPr>
                <w:rFonts w:ascii="Arial" w:hAnsi="Arial" w:cs="Arial"/>
                <w:lang w:val="de-DE"/>
              </w:rPr>
              <w:t>30/07/2021</w:t>
            </w:r>
          </w:p>
        </w:tc>
      </w:tr>
      <w:tr w:rsidR="004450E9" w:rsidRPr="0084036E" w14:paraId="3E2813BE" w14:textId="77777777" w:rsidTr="00011C36">
        <w:trPr>
          <w:trHeight w:val="271"/>
        </w:trPr>
        <w:tc>
          <w:tcPr>
            <w:tcW w:w="4782" w:type="dxa"/>
          </w:tcPr>
          <w:p w14:paraId="12EF23DC" w14:textId="2D985F95" w:rsidR="004450E9" w:rsidRPr="0084036E" w:rsidRDefault="007C3503" w:rsidP="00BE7D93">
            <w:pPr>
              <w:rPr>
                <w:rFonts w:ascii="Arial" w:hAnsi="Arial" w:cs="Arial"/>
                <w:lang w:val="de-DE"/>
              </w:rPr>
            </w:pPr>
            <w:r w:rsidRPr="007C3503">
              <w:rPr>
                <w:rFonts w:ascii="Arial" w:hAnsi="Arial" w:cs="Arial"/>
                <w:lang w:val="de-DE"/>
              </w:rPr>
              <w:t>Number of intervals</w:t>
            </w:r>
          </w:p>
        </w:tc>
        <w:tc>
          <w:tcPr>
            <w:tcW w:w="1683" w:type="dxa"/>
          </w:tcPr>
          <w:p w14:paraId="7B3F73C7" w14:textId="77777777" w:rsidR="004450E9" w:rsidRPr="0084036E" w:rsidRDefault="004450E9" w:rsidP="00BE7D93">
            <w:pPr>
              <w:jc w:val="center"/>
              <w:rPr>
                <w:rFonts w:ascii="Arial" w:hAnsi="Arial" w:cs="Arial"/>
                <w:lang w:val="de-DE"/>
              </w:rPr>
            </w:pPr>
            <w:r w:rsidRPr="0084036E">
              <w:rPr>
                <w:rFonts w:ascii="Arial" w:hAnsi="Arial" w:cs="Arial"/>
                <w:lang w:val="de-DE"/>
              </w:rPr>
              <w:t>7</w:t>
            </w:r>
          </w:p>
        </w:tc>
        <w:tc>
          <w:tcPr>
            <w:tcW w:w="3458" w:type="dxa"/>
          </w:tcPr>
          <w:p w14:paraId="4C4996B9" w14:textId="77777777" w:rsidR="004450E9" w:rsidRPr="0084036E" w:rsidRDefault="004450E9" w:rsidP="00BE7D93">
            <w:pPr>
              <w:jc w:val="center"/>
              <w:rPr>
                <w:rFonts w:ascii="Arial" w:hAnsi="Arial" w:cs="Arial"/>
                <w:lang w:val="de-DE"/>
              </w:rPr>
            </w:pPr>
            <w:r w:rsidRPr="0084036E">
              <w:rPr>
                <w:rFonts w:ascii="Arial" w:hAnsi="Arial" w:cs="Arial"/>
                <w:lang w:val="de-DE"/>
              </w:rPr>
              <w:t>11</w:t>
            </w:r>
          </w:p>
        </w:tc>
      </w:tr>
      <w:tr w:rsidR="004450E9" w:rsidRPr="0084036E" w14:paraId="6DE63822" w14:textId="77777777" w:rsidTr="00011C36">
        <w:tc>
          <w:tcPr>
            <w:tcW w:w="4782" w:type="dxa"/>
          </w:tcPr>
          <w:p w14:paraId="228A4661" w14:textId="47D7F67D" w:rsidR="004450E9" w:rsidRPr="0084036E" w:rsidRDefault="007C3503" w:rsidP="00BE7D93">
            <w:pPr>
              <w:rPr>
                <w:rFonts w:ascii="Arial" w:hAnsi="Arial" w:cs="Arial"/>
                <w:lang w:val="de-DE"/>
              </w:rPr>
            </w:pPr>
            <w:r w:rsidRPr="007C3503">
              <w:rPr>
                <w:rFonts w:ascii="Arial" w:hAnsi="Arial" w:cs="Arial"/>
                <w:lang w:val="de-DE"/>
              </w:rPr>
              <w:t>Exchange form</w:t>
            </w:r>
          </w:p>
        </w:tc>
        <w:tc>
          <w:tcPr>
            <w:tcW w:w="5141" w:type="dxa"/>
            <w:gridSpan w:val="2"/>
          </w:tcPr>
          <w:p w14:paraId="2DBAAF5C" w14:textId="77777777" w:rsidR="004450E9" w:rsidRPr="0084036E" w:rsidRDefault="004450E9" w:rsidP="00BE7D93">
            <w:pPr>
              <w:jc w:val="center"/>
              <w:rPr>
                <w:rFonts w:ascii="Arial" w:hAnsi="Arial" w:cs="Arial"/>
                <w:lang w:val="de-DE"/>
              </w:rPr>
            </w:pPr>
            <w:r w:rsidRPr="0084036E">
              <w:rPr>
                <w:rFonts w:ascii="Arial" w:hAnsi="Arial" w:cs="Arial"/>
                <w:lang w:val="de-DE"/>
              </w:rPr>
              <w:t>GEOTIFF/JPEG</w:t>
            </w:r>
          </w:p>
        </w:tc>
      </w:tr>
      <w:tr w:rsidR="004450E9" w:rsidRPr="0084036E" w14:paraId="05C057DA" w14:textId="77777777" w:rsidTr="00011C36">
        <w:tc>
          <w:tcPr>
            <w:tcW w:w="4782" w:type="dxa"/>
          </w:tcPr>
          <w:p w14:paraId="340456C8" w14:textId="7C21897D" w:rsidR="004450E9" w:rsidRPr="0084036E" w:rsidRDefault="007C3503" w:rsidP="00BE7D93">
            <w:pPr>
              <w:rPr>
                <w:rFonts w:ascii="Arial" w:hAnsi="Arial" w:cs="Arial"/>
                <w:lang w:val="de-DE"/>
              </w:rPr>
            </w:pPr>
            <w:r w:rsidRPr="007C3503">
              <w:rPr>
                <w:rFonts w:ascii="Arial" w:hAnsi="Arial" w:cs="Arial"/>
                <w:lang w:val="de-DE"/>
              </w:rPr>
              <w:t>Datum and ellipsoid</w:t>
            </w:r>
          </w:p>
        </w:tc>
        <w:tc>
          <w:tcPr>
            <w:tcW w:w="5141" w:type="dxa"/>
            <w:gridSpan w:val="2"/>
          </w:tcPr>
          <w:p w14:paraId="2581F5D3" w14:textId="77777777" w:rsidR="004450E9" w:rsidRPr="0084036E" w:rsidRDefault="004450E9" w:rsidP="00BE7D93">
            <w:pPr>
              <w:jc w:val="center"/>
              <w:rPr>
                <w:rFonts w:ascii="Arial" w:hAnsi="Arial" w:cs="Arial"/>
                <w:lang w:val="de-DE"/>
              </w:rPr>
            </w:pPr>
            <w:r w:rsidRPr="0084036E">
              <w:rPr>
                <w:rFonts w:ascii="Arial" w:hAnsi="Arial" w:cs="Arial"/>
              </w:rPr>
              <w:t>WGS 1984</w:t>
            </w:r>
          </w:p>
        </w:tc>
      </w:tr>
      <w:tr w:rsidR="004450E9" w:rsidRPr="0084036E" w14:paraId="13DB6006" w14:textId="77777777" w:rsidTr="00011C36">
        <w:tc>
          <w:tcPr>
            <w:tcW w:w="4782" w:type="dxa"/>
          </w:tcPr>
          <w:p w14:paraId="3EF70283" w14:textId="52C7A031" w:rsidR="004450E9" w:rsidRPr="0084036E" w:rsidRDefault="007C3503" w:rsidP="00BE7D93">
            <w:pPr>
              <w:rPr>
                <w:rFonts w:ascii="Arial" w:hAnsi="Arial" w:cs="Arial"/>
                <w:lang w:val="de-DE"/>
              </w:rPr>
            </w:pPr>
            <w:r>
              <w:rPr>
                <w:rFonts w:ascii="Arial" w:hAnsi="Arial" w:cs="Arial"/>
                <w:lang w:val="de-DE"/>
              </w:rPr>
              <w:lastRenderedPageBreak/>
              <w:t>UTM Zone</w:t>
            </w:r>
          </w:p>
        </w:tc>
        <w:tc>
          <w:tcPr>
            <w:tcW w:w="5141" w:type="dxa"/>
            <w:gridSpan w:val="2"/>
          </w:tcPr>
          <w:p w14:paraId="25283DE6" w14:textId="77777777" w:rsidR="004450E9" w:rsidRPr="0084036E" w:rsidRDefault="004450E9" w:rsidP="00BE7D93">
            <w:pPr>
              <w:jc w:val="center"/>
              <w:rPr>
                <w:rFonts w:ascii="Arial" w:hAnsi="Arial" w:cs="Arial"/>
                <w:lang w:val="de-DE"/>
              </w:rPr>
            </w:pPr>
            <w:r w:rsidRPr="0084036E">
              <w:rPr>
                <w:rFonts w:ascii="Arial" w:hAnsi="Arial" w:cs="Arial"/>
              </w:rPr>
              <w:t>Zona 39</w:t>
            </w:r>
          </w:p>
        </w:tc>
      </w:tr>
    </w:tbl>
    <w:p w14:paraId="61FF73E2" w14:textId="77777777" w:rsidR="004450E9" w:rsidRPr="0084036E" w:rsidRDefault="004450E9" w:rsidP="00BE7D93">
      <w:pPr>
        <w:pStyle w:val="IEEEParagraph"/>
        <w:widowControl w:val="0"/>
        <w:ind w:firstLine="567"/>
        <w:rPr>
          <w:rFonts w:ascii="Arial" w:hAnsi="Arial" w:cs="Arial"/>
          <w:lang w:val="az-Latn-AZ"/>
        </w:rPr>
      </w:pPr>
    </w:p>
    <w:p w14:paraId="45664033" w14:textId="23611D79" w:rsidR="004450E9" w:rsidRPr="0084036E" w:rsidRDefault="000A25E9" w:rsidP="00BE7D93">
      <w:pPr>
        <w:pStyle w:val="IEEEParagraph"/>
        <w:widowControl w:val="0"/>
        <w:ind w:firstLine="567"/>
        <w:rPr>
          <w:rFonts w:ascii="Arial" w:hAnsi="Arial" w:cs="Arial"/>
          <w:lang w:val="az-Latn-AZ"/>
        </w:rPr>
      </w:pPr>
      <w:r w:rsidRPr="000A25E9">
        <w:rPr>
          <w:rFonts w:ascii="Arial" w:hAnsi="Arial" w:cs="Arial"/>
          <w:lang w:val="az-Latn-AZ"/>
        </w:rPr>
        <w:t>The obtained images were adapted to the study area since they covered a larger area. For this purpose, the images were cropped within the boundaries of the administrative district for both dates. Range combinations were used to make the objects more clearly visible.</w:t>
      </w:r>
      <w:r w:rsidRPr="000A25E9">
        <w:t xml:space="preserve"> </w:t>
      </w:r>
      <w:r w:rsidRPr="000A25E9">
        <w:rPr>
          <w:rFonts w:ascii="Arial" w:hAnsi="Arial" w:cs="Arial"/>
          <w:lang w:val="az-Latn-AZ"/>
        </w:rPr>
        <w:t>For training, image samples were taken and classification was performed using the maximum likelihood method. A process model was constructed, and the results were obtained through automated application</w:t>
      </w:r>
      <w:r w:rsidR="002505AE">
        <w:rPr>
          <w:rFonts w:ascii="Arial" w:hAnsi="Arial" w:cs="Arial"/>
          <w:lang w:val="az-Latn-AZ"/>
        </w:rPr>
        <w:t xml:space="preserve"> (Fig. 3)</w:t>
      </w:r>
      <w:r w:rsidRPr="000A25E9">
        <w:rPr>
          <w:rFonts w:ascii="Arial" w:hAnsi="Arial" w:cs="Arial"/>
          <w:lang w:val="az-Latn-AZ"/>
        </w:rPr>
        <w:t>. The applied model was implemented as follows:</w:t>
      </w:r>
      <w:r w:rsidR="004450E9" w:rsidRPr="0084036E">
        <w:rPr>
          <w:rFonts w:ascii="Arial" w:hAnsi="Arial" w:cs="Arial"/>
          <w:lang w:val="az-Latn-AZ"/>
        </w:rPr>
        <w:t xml:space="preserve"> </w:t>
      </w:r>
    </w:p>
    <w:p w14:paraId="7EB9BC44" w14:textId="6BEBAB1B" w:rsidR="004450E9" w:rsidRPr="0084036E" w:rsidRDefault="000A25E9" w:rsidP="00BE7D93">
      <w:pPr>
        <w:pStyle w:val="IEEEParagraph"/>
        <w:widowControl w:val="0"/>
        <w:ind w:firstLine="0"/>
        <w:rPr>
          <w:rFonts w:ascii="Arial" w:hAnsi="Arial" w:cs="Arial"/>
          <w:lang w:val="az-Latn-AZ"/>
        </w:rPr>
      </w:pPr>
      <w:r>
        <w:rPr>
          <w:noProof/>
          <w:lang w:val="en-US" w:eastAsia="en-US"/>
        </w:rPr>
        <w:drawing>
          <wp:inline distT="0" distB="0" distL="0" distR="0" wp14:anchorId="4B102039" wp14:editId="070F2FA1">
            <wp:extent cx="6331585" cy="20872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6331585" cy="2087245"/>
                    </a:xfrm>
                    <a:prstGeom prst="rect">
                      <a:avLst/>
                    </a:prstGeom>
                  </pic:spPr>
                </pic:pic>
              </a:graphicData>
            </a:graphic>
          </wp:inline>
        </w:drawing>
      </w:r>
    </w:p>
    <w:p w14:paraId="45603F4F" w14:textId="667337CF" w:rsidR="000A25E9" w:rsidRDefault="00011C36" w:rsidP="00BE7D93">
      <w:pPr>
        <w:pStyle w:val="IEEEParagraph"/>
        <w:widowControl w:val="0"/>
        <w:spacing w:after="120"/>
        <w:ind w:firstLine="0"/>
        <w:jc w:val="center"/>
        <w:rPr>
          <w:rFonts w:ascii="Arial" w:hAnsi="Arial" w:cs="Arial"/>
          <w:lang w:val="az-Latn-AZ"/>
        </w:rPr>
      </w:pPr>
      <w:r w:rsidRPr="000A25E9">
        <w:rPr>
          <w:rFonts w:ascii="Arial" w:hAnsi="Arial" w:cs="Arial"/>
          <w:b/>
          <w:lang w:val="az-Latn-AZ"/>
        </w:rPr>
        <w:t>Fig. 3</w:t>
      </w:r>
      <w:r w:rsidR="000A25E9" w:rsidRPr="000A25E9">
        <w:rPr>
          <w:rFonts w:ascii="Arial" w:hAnsi="Arial" w:cs="Arial"/>
          <w:b/>
          <w:lang w:val="az-Latn-AZ"/>
        </w:rPr>
        <w:t>:</w:t>
      </w:r>
      <w:r w:rsidR="004450E9" w:rsidRPr="0084036E">
        <w:rPr>
          <w:rFonts w:ascii="Arial" w:hAnsi="Arial" w:cs="Arial"/>
          <w:lang w:val="az-Latn-AZ"/>
        </w:rPr>
        <w:t xml:space="preserve"> </w:t>
      </w:r>
      <w:r w:rsidR="000A25E9" w:rsidRPr="000A25E9">
        <w:rPr>
          <w:rFonts w:ascii="Arial" w:hAnsi="Arial" w:cs="Arial"/>
          <w:lang w:val="az-Latn-AZ"/>
        </w:rPr>
        <w:t>Model of the structure of the processing process</w:t>
      </w:r>
    </w:p>
    <w:p w14:paraId="4BE964C6" w14:textId="008BB9D6" w:rsidR="00EB74EE" w:rsidRPr="00BE7D93" w:rsidRDefault="00EB74EE" w:rsidP="00BE7D93">
      <w:pPr>
        <w:tabs>
          <w:tab w:val="center" w:pos="677"/>
          <w:tab w:val="left" w:pos="720"/>
        </w:tabs>
        <w:jc w:val="both"/>
        <w:rPr>
          <w:rStyle w:val="Strong"/>
          <w:rFonts w:ascii="Arial" w:hAnsi="Arial" w:cs="Arial"/>
        </w:rPr>
      </w:pPr>
      <w:r w:rsidRPr="001F053C">
        <w:rPr>
          <w:rFonts w:ascii="Arial" w:hAnsi="Arial" w:cs="Arial"/>
          <w:b/>
          <w:bCs/>
        </w:rPr>
        <w:t xml:space="preserve">3. </w:t>
      </w:r>
      <w:r w:rsidRPr="001F053C">
        <w:rPr>
          <w:rFonts w:ascii="Arial" w:hAnsi="Arial" w:cs="Arial"/>
          <w:b/>
          <w:bCs/>
        </w:rPr>
        <w:tab/>
        <w:t xml:space="preserve">RESULTS AND DISCUSSION </w:t>
      </w:r>
    </w:p>
    <w:p w14:paraId="29016929" w14:textId="109E8AC1" w:rsidR="004450E9" w:rsidRPr="0063573D" w:rsidRDefault="00AD6209" w:rsidP="00BE7D93">
      <w:pPr>
        <w:pStyle w:val="NormalWeb"/>
        <w:spacing w:before="0" w:beforeAutospacing="0" w:after="0" w:afterAutospacing="0"/>
        <w:ind w:firstLine="360"/>
        <w:jc w:val="both"/>
        <w:rPr>
          <w:noProof/>
        </w:rPr>
      </w:pPr>
      <w:r w:rsidRPr="00AD6209">
        <w:rPr>
          <w:rStyle w:val="Strong"/>
          <w:rFonts w:ascii="Arial" w:hAnsi="Arial" w:cs="Arial"/>
          <w:b w:val="0"/>
          <w:lang w:val="az-Latn-AZ"/>
        </w:rPr>
        <w:t>A significant advantage of phytopathological monitoring using imaging equipment over traditional ground surveys is that it allows specialists to obtain a more complete picture of the disease's distribution. This significantly simplifies the planning and organization of crop-saving efforts. Establishing proper order in this area will help preserve tens of thousands of hectares of highly productive land, primarily located in the most developed, cultivated areas of the land use.</w:t>
      </w:r>
      <w:r>
        <w:rPr>
          <w:rStyle w:val="Strong"/>
          <w:rFonts w:ascii="Arial" w:hAnsi="Arial" w:cs="Arial"/>
          <w:b w:val="0"/>
          <w:lang w:val="az-Latn-AZ"/>
        </w:rPr>
        <w:t xml:space="preserve"> </w:t>
      </w:r>
      <w:r w:rsidR="00EB74EE" w:rsidRPr="00EB74EE">
        <w:rPr>
          <w:rStyle w:val="Strong"/>
          <w:rFonts w:ascii="Arial" w:hAnsi="Arial" w:cs="Arial"/>
          <w:b w:val="0"/>
          <w:lang w:val="az-Latn-AZ"/>
        </w:rPr>
        <w:t>Classification was conducted using satellite imagery across six classes, resulting in two raster images</w:t>
      </w:r>
      <w:r w:rsidR="00F60F74">
        <w:rPr>
          <w:rStyle w:val="Strong"/>
          <w:rFonts w:ascii="Arial" w:hAnsi="Arial" w:cs="Arial"/>
          <w:b w:val="0"/>
          <w:lang w:val="az-Latn-AZ"/>
        </w:rPr>
        <w:t xml:space="preserve"> (Fig. 4)</w:t>
      </w:r>
      <w:r w:rsidR="00EB74EE" w:rsidRPr="00EB74EE">
        <w:rPr>
          <w:rStyle w:val="Strong"/>
          <w:rFonts w:ascii="Arial" w:hAnsi="Arial" w:cs="Arial"/>
          <w:b w:val="0"/>
          <w:lang w:val="az-Latn-AZ"/>
        </w:rPr>
        <w:t>. As is well known, calculating areas from raster data is difficult, necessitating the need to transform the existing data. Using ArcGIS software (ArcToolbox, Conversion Tools, Raster to Polygon), each of the two raster files was converted into an area object (polygon). The area of ​​each classified object is presented comparatively in the following figures.</w:t>
      </w:r>
      <w:r w:rsidR="004450E9" w:rsidRPr="0084036E">
        <w:rPr>
          <w:rFonts w:ascii="Arial" w:hAnsi="Arial" w:cs="Arial"/>
          <w:lang w:val="az-Latn-AZ"/>
        </w:rPr>
        <w:t xml:space="preserve"> </w:t>
      </w:r>
      <w:r w:rsidR="0063573D">
        <w:rPr>
          <w:rStyle w:val="Strong"/>
          <w:rFonts w:ascii="Arial" w:hAnsi="Arial" w:cs="Arial"/>
          <w:b w:val="0"/>
          <w:lang w:val="az-Latn-AZ"/>
        </w:rPr>
        <w:t>T</w:t>
      </w:r>
      <w:r w:rsidR="0063573D" w:rsidRPr="0063573D">
        <w:rPr>
          <w:rStyle w:val="Strong"/>
          <w:rFonts w:ascii="Arial" w:hAnsi="Arial" w:cs="Arial"/>
          <w:b w:val="0"/>
          <w:lang w:val="az-Latn-AZ"/>
        </w:rPr>
        <w:t>he changes observed in the classification of satellite images over two periods (1987 and 2021) provide valuable insight into landscape dynamics. Let us analyze the trends observed in each land use class. The results obtained on the training samples show that the following changes were recorded in the Ujar district over 34 years: From 1987 to 2021, the area of ​​water bodies decrea</w:t>
      </w:r>
      <w:r w:rsidR="0006438A">
        <w:rPr>
          <w:rStyle w:val="Strong"/>
          <w:rFonts w:ascii="Arial" w:hAnsi="Arial" w:cs="Arial"/>
          <w:b w:val="0"/>
          <w:lang w:val="az-Latn-AZ"/>
        </w:rPr>
        <w:t>sed from 6.68081 to 1.66681 ha</w:t>
      </w:r>
      <w:r w:rsidR="0063573D" w:rsidRPr="0063573D">
        <w:rPr>
          <w:rStyle w:val="Strong"/>
          <w:rFonts w:ascii="Arial" w:hAnsi="Arial" w:cs="Arial"/>
          <w:b w:val="0"/>
          <w:lang w:val="az-Latn-AZ"/>
        </w:rPr>
        <w:t xml:space="preserve">. This represents a decrease in the area of ​​water bodies by approximately 75%. The area of ​​green spaces </w:t>
      </w:r>
      <w:r w:rsidR="0006438A">
        <w:rPr>
          <w:rStyle w:val="Strong"/>
          <w:rFonts w:ascii="Arial" w:hAnsi="Arial" w:cs="Arial"/>
          <w:b w:val="0"/>
          <w:lang w:val="az-Latn-AZ"/>
        </w:rPr>
        <w:t>increased from 11.704</w:t>
      </w:r>
      <w:r w:rsidR="0063573D" w:rsidRPr="0063573D">
        <w:rPr>
          <w:rStyle w:val="Strong"/>
          <w:rFonts w:ascii="Arial" w:hAnsi="Arial" w:cs="Arial"/>
          <w:b w:val="0"/>
          <w:lang w:val="az-Latn-AZ"/>
        </w:rPr>
        <w:t xml:space="preserve">9 </w:t>
      </w:r>
      <w:r w:rsidR="0006438A">
        <w:rPr>
          <w:rStyle w:val="Strong"/>
          <w:rFonts w:ascii="Arial" w:hAnsi="Arial" w:cs="Arial"/>
          <w:b w:val="0"/>
          <w:lang w:val="az-Latn-AZ"/>
        </w:rPr>
        <w:t>to 17.182</w:t>
      </w:r>
      <w:r w:rsidR="002F5E34">
        <w:rPr>
          <w:rStyle w:val="Strong"/>
          <w:rFonts w:ascii="Arial" w:hAnsi="Arial" w:cs="Arial"/>
          <w:b w:val="0"/>
          <w:lang w:val="az-Latn-AZ"/>
        </w:rPr>
        <w:t>9 ha</w:t>
      </w:r>
      <w:r w:rsidR="0063573D" w:rsidRPr="0063573D">
        <w:rPr>
          <w:rStyle w:val="Strong"/>
          <w:rFonts w:ascii="Arial" w:hAnsi="Arial" w:cs="Arial"/>
          <w:b w:val="0"/>
          <w:lang w:val="az-Latn-AZ"/>
        </w:rPr>
        <w:t xml:space="preserve">. This is an increase in green space area of ​​approximately 47%. The area of </w:t>
      </w:r>
      <w:r w:rsidR="0006438A">
        <w:rPr>
          <w:rStyle w:val="Strong"/>
          <w:rFonts w:ascii="Arial" w:hAnsi="Arial" w:cs="Arial"/>
          <w:b w:val="0"/>
          <w:lang w:val="az-Latn-AZ"/>
        </w:rPr>
        <w:t>​​unused land increased from 19.3535 hectares to 23.024</w:t>
      </w:r>
      <w:r w:rsidR="0063573D" w:rsidRPr="0063573D">
        <w:rPr>
          <w:rStyle w:val="Strong"/>
          <w:rFonts w:ascii="Arial" w:hAnsi="Arial" w:cs="Arial"/>
          <w:b w:val="0"/>
          <w:lang w:val="az-Latn-AZ"/>
        </w:rPr>
        <w:t>37 hectares, which represents an increase of approximately 36%. The area of ​​wetlands dec</w:t>
      </w:r>
      <w:r w:rsidR="0006438A">
        <w:rPr>
          <w:rStyle w:val="Strong"/>
          <w:rFonts w:ascii="Arial" w:hAnsi="Arial" w:cs="Arial"/>
          <w:b w:val="0"/>
          <w:lang w:val="az-Latn-AZ"/>
        </w:rPr>
        <w:t>reased from 6.408 hectares to 6.394</w:t>
      </w:r>
      <w:r w:rsidR="0063573D" w:rsidRPr="0063573D">
        <w:rPr>
          <w:rStyle w:val="Strong"/>
          <w:rFonts w:ascii="Arial" w:hAnsi="Arial" w:cs="Arial"/>
          <w:b w:val="0"/>
          <w:lang w:val="az-Latn-AZ"/>
        </w:rPr>
        <w:t>6 h</w:t>
      </w:r>
      <w:r w:rsidR="00EE59C7">
        <w:rPr>
          <w:rStyle w:val="Strong"/>
          <w:rFonts w:ascii="Arial" w:hAnsi="Arial" w:cs="Arial"/>
          <w:b w:val="0"/>
          <w:lang w:val="az-Latn-AZ"/>
        </w:rPr>
        <w:t>a</w:t>
      </w:r>
      <w:r w:rsidR="0063573D" w:rsidRPr="0063573D">
        <w:rPr>
          <w:rStyle w:val="Strong"/>
          <w:rFonts w:ascii="Arial" w:hAnsi="Arial" w:cs="Arial"/>
          <w:b w:val="0"/>
          <w:lang w:val="az-Latn-AZ"/>
        </w:rPr>
        <w:t>, but this decrease is insignificant. The area of ​​cu</w:t>
      </w:r>
      <w:r w:rsidR="0006438A">
        <w:rPr>
          <w:rStyle w:val="Strong"/>
          <w:rFonts w:ascii="Arial" w:hAnsi="Arial" w:cs="Arial"/>
          <w:b w:val="0"/>
          <w:lang w:val="az-Latn-AZ"/>
        </w:rPr>
        <w:t>ltivated land decreased from 31.542</w:t>
      </w:r>
      <w:r w:rsidR="0063573D" w:rsidRPr="0063573D">
        <w:rPr>
          <w:rStyle w:val="Strong"/>
          <w:rFonts w:ascii="Arial" w:hAnsi="Arial" w:cs="Arial"/>
          <w:b w:val="0"/>
          <w:lang w:val="az-Latn-AZ"/>
        </w:rPr>
        <w:t xml:space="preserve">7 </w:t>
      </w:r>
      <w:r w:rsidR="0006438A">
        <w:rPr>
          <w:rStyle w:val="Strong"/>
          <w:rFonts w:ascii="Arial" w:hAnsi="Arial" w:cs="Arial"/>
          <w:b w:val="0"/>
          <w:lang w:val="az-Latn-AZ"/>
        </w:rPr>
        <w:t>to 24.821</w:t>
      </w:r>
      <w:r w:rsidR="0063573D" w:rsidRPr="0063573D">
        <w:rPr>
          <w:rStyle w:val="Strong"/>
          <w:rFonts w:ascii="Arial" w:hAnsi="Arial" w:cs="Arial"/>
          <w:b w:val="0"/>
          <w:lang w:val="az-Latn-AZ"/>
        </w:rPr>
        <w:t xml:space="preserve">05 </w:t>
      </w:r>
      <w:r w:rsidR="002F5E34">
        <w:rPr>
          <w:rStyle w:val="Strong"/>
          <w:rFonts w:ascii="Arial" w:hAnsi="Arial" w:cs="Arial"/>
          <w:b w:val="0"/>
          <w:lang w:val="az-Latn-AZ"/>
        </w:rPr>
        <w:t>ha</w:t>
      </w:r>
      <w:r w:rsidR="0063573D" w:rsidRPr="0063573D">
        <w:rPr>
          <w:rStyle w:val="Strong"/>
          <w:rFonts w:ascii="Arial" w:hAnsi="Arial" w:cs="Arial"/>
          <w:b w:val="0"/>
          <w:lang w:val="az-Latn-AZ"/>
        </w:rPr>
        <w:t>, which is approximately 21% of the total cultivated land area. The area of ​​resi</w:t>
      </w:r>
      <w:r w:rsidR="0006438A">
        <w:rPr>
          <w:rStyle w:val="Strong"/>
          <w:rFonts w:ascii="Arial" w:hAnsi="Arial" w:cs="Arial"/>
          <w:b w:val="0"/>
          <w:lang w:val="az-Latn-AZ"/>
        </w:rPr>
        <w:t>dential areas increased from 11.087</w:t>
      </w:r>
      <w:r w:rsidR="0063573D" w:rsidRPr="0063573D">
        <w:rPr>
          <w:rStyle w:val="Strong"/>
          <w:rFonts w:ascii="Arial" w:hAnsi="Arial" w:cs="Arial"/>
          <w:b w:val="0"/>
          <w:lang w:val="az-Latn-AZ"/>
        </w:rPr>
        <w:t>3</w:t>
      </w:r>
      <w:r w:rsidR="0006438A">
        <w:rPr>
          <w:rStyle w:val="Strong"/>
          <w:rFonts w:ascii="Arial" w:hAnsi="Arial" w:cs="Arial"/>
          <w:b w:val="0"/>
          <w:lang w:val="az-Latn-AZ"/>
        </w:rPr>
        <w:t xml:space="preserve"> to 13.687</w:t>
      </w:r>
      <w:r w:rsidR="0063573D" w:rsidRPr="0063573D">
        <w:rPr>
          <w:rStyle w:val="Strong"/>
          <w:rFonts w:ascii="Arial" w:hAnsi="Arial" w:cs="Arial"/>
          <w:b w:val="0"/>
          <w:lang w:val="az-Latn-AZ"/>
        </w:rPr>
        <w:t>42 h</w:t>
      </w:r>
      <w:r w:rsidR="002F5E34">
        <w:rPr>
          <w:rStyle w:val="Strong"/>
          <w:rFonts w:ascii="Arial" w:hAnsi="Arial" w:cs="Arial"/>
          <w:b w:val="0"/>
          <w:lang w:val="az-Latn-AZ"/>
        </w:rPr>
        <w:t>a</w:t>
      </w:r>
      <w:r w:rsidR="0063573D" w:rsidRPr="0063573D">
        <w:rPr>
          <w:rStyle w:val="Strong"/>
          <w:rFonts w:ascii="Arial" w:hAnsi="Arial" w:cs="Arial"/>
          <w:b w:val="0"/>
          <w:lang w:val="az-Latn-AZ"/>
        </w:rPr>
        <w:t>. These changes indicate increased anthropogenic impact in the region and that land use changes have influenced the landscape structure of the area</w:t>
      </w:r>
      <w:r w:rsidR="00F60F74">
        <w:rPr>
          <w:rStyle w:val="Strong"/>
          <w:rFonts w:ascii="Arial" w:hAnsi="Arial" w:cs="Arial"/>
          <w:b w:val="0"/>
          <w:lang w:val="az-Latn-AZ"/>
        </w:rPr>
        <w:t xml:space="preserve"> (Table 2)</w:t>
      </w:r>
      <w:r w:rsidR="0063573D" w:rsidRPr="0063573D">
        <w:rPr>
          <w:rStyle w:val="Strong"/>
          <w:rFonts w:ascii="Arial" w:hAnsi="Arial" w:cs="Arial"/>
          <w:b w:val="0"/>
          <w:lang w:val="az-Latn-AZ"/>
        </w:rPr>
        <w:t>.</w:t>
      </w:r>
      <w:r w:rsidR="0063573D" w:rsidRPr="0063573D">
        <w:rPr>
          <w:noProof/>
        </w:rPr>
        <w:t xml:space="preserve">      </w:t>
      </w:r>
      <w:r w:rsidR="0063573D">
        <w:rPr>
          <w:noProof/>
        </w:rPr>
        <w:t xml:space="preserve">                               </w:t>
      </w:r>
    </w:p>
    <w:p w14:paraId="362C0B62" w14:textId="49F35E34" w:rsidR="004450E9" w:rsidRPr="00EB74EE" w:rsidRDefault="00EB74EE" w:rsidP="00BE7D93">
      <w:pPr>
        <w:pStyle w:val="IEEEParagraph"/>
        <w:widowControl w:val="0"/>
        <w:spacing w:after="120"/>
        <w:ind w:firstLine="0"/>
        <w:rPr>
          <w:rFonts w:ascii="Arial" w:hAnsi="Arial" w:cs="Arial"/>
          <w:b/>
          <w:lang w:val="az-Latn-AZ"/>
        </w:rPr>
      </w:pPr>
      <w:r>
        <w:rPr>
          <w:rFonts w:ascii="Arial" w:hAnsi="Arial" w:cs="Arial"/>
          <w:b/>
          <w:lang w:val="az-Latn-AZ"/>
        </w:rPr>
        <w:t>T</w:t>
      </w:r>
      <w:r w:rsidR="00BE7D93">
        <w:rPr>
          <w:rFonts w:ascii="Arial" w:hAnsi="Arial" w:cs="Arial"/>
          <w:b/>
          <w:lang w:val="az-Latn-AZ"/>
        </w:rPr>
        <w:t>able 2</w:t>
      </w:r>
      <w:r>
        <w:rPr>
          <w:rFonts w:ascii="Arial" w:hAnsi="Arial" w:cs="Arial"/>
          <w:b/>
          <w:lang w:val="en-US"/>
        </w:rPr>
        <w:t>:</w:t>
      </w:r>
      <w:r w:rsidRPr="00EB74EE">
        <w:rPr>
          <w:rFonts w:ascii="Arial" w:hAnsi="Arial" w:cs="Arial"/>
          <w:b/>
          <w:lang w:val="az-Latn-AZ"/>
        </w:rPr>
        <w:t xml:space="preserve"> </w:t>
      </w:r>
      <w:r w:rsidRPr="00EB74EE">
        <w:rPr>
          <w:rFonts w:ascii="Arial" w:hAnsi="Arial" w:cs="Arial"/>
          <w:lang w:val="az-Latn-AZ"/>
        </w:rPr>
        <w:t>General classification indicators by classes</w:t>
      </w:r>
    </w:p>
    <w:tbl>
      <w:tblPr>
        <w:tblStyle w:val="TableGrid"/>
        <w:tblW w:w="0" w:type="auto"/>
        <w:tblInd w:w="250" w:type="dxa"/>
        <w:tblLook w:val="04A0" w:firstRow="1" w:lastRow="0" w:firstColumn="1" w:lastColumn="0" w:noHBand="0" w:noVBand="1"/>
      </w:tblPr>
      <w:tblGrid>
        <w:gridCol w:w="1937"/>
        <w:gridCol w:w="3099"/>
        <w:gridCol w:w="4394"/>
      </w:tblGrid>
      <w:tr w:rsidR="00EB74EE" w:rsidRPr="0084036E" w14:paraId="72851325" w14:textId="77777777" w:rsidTr="0063573D">
        <w:trPr>
          <w:trHeight w:val="288"/>
        </w:trPr>
        <w:tc>
          <w:tcPr>
            <w:tcW w:w="1843" w:type="dxa"/>
            <w:vMerge w:val="restart"/>
            <w:shd w:val="clear" w:color="auto" w:fill="F2F2F2" w:themeFill="background1" w:themeFillShade="F2"/>
          </w:tcPr>
          <w:p w14:paraId="7506FC5F" w14:textId="77777777" w:rsidR="00EB74EE" w:rsidRPr="0084036E" w:rsidRDefault="00EB74EE" w:rsidP="00BE7D93">
            <w:pPr>
              <w:pStyle w:val="IEEEParagraph"/>
              <w:widowControl w:val="0"/>
              <w:ind w:firstLine="0"/>
              <w:jc w:val="center"/>
              <w:rPr>
                <w:rFonts w:ascii="Arial" w:hAnsi="Arial" w:cs="Arial"/>
                <w:lang w:val="az-Latn-AZ"/>
              </w:rPr>
            </w:pPr>
          </w:p>
          <w:p w14:paraId="280CB443" w14:textId="68684235"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lastRenderedPageBreak/>
              <w:t>Classification</w:t>
            </w:r>
          </w:p>
        </w:tc>
        <w:tc>
          <w:tcPr>
            <w:tcW w:w="7493" w:type="dxa"/>
            <w:gridSpan w:val="2"/>
            <w:shd w:val="clear" w:color="auto" w:fill="F2F2F2" w:themeFill="background1" w:themeFillShade="F2"/>
          </w:tcPr>
          <w:p w14:paraId="0A6C299D" w14:textId="40E55D1F" w:rsidR="00EB74EE" w:rsidRPr="0084036E" w:rsidRDefault="00EB74EE" w:rsidP="00BE7D93">
            <w:pPr>
              <w:pStyle w:val="IEEEParagraph"/>
              <w:widowControl w:val="0"/>
              <w:ind w:firstLine="0"/>
              <w:jc w:val="center"/>
              <w:rPr>
                <w:rFonts w:ascii="Arial" w:hAnsi="Arial" w:cs="Arial"/>
                <w:lang w:val="az-Latn-AZ"/>
              </w:rPr>
            </w:pPr>
            <w:r w:rsidRPr="00EB74EE">
              <w:rPr>
                <w:rFonts w:ascii="Arial" w:hAnsi="Arial" w:cs="Arial"/>
                <w:lang w:val="az-Latn-AZ"/>
              </w:rPr>
              <w:lastRenderedPageBreak/>
              <w:t>Satellite images</w:t>
            </w:r>
          </w:p>
        </w:tc>
      </w:tr>
      <w:tr w:rsidR="00EB74EE" w:rsidRPr="0084036E" w14:paraId="1B71EFD1" w14:textId="77777777" w:rsidTr="0063573D">
        <w:trPr>
          <w:trHeight w:val="288"/>
        </w:trPr>
        <w:tc>
          <w:tcPr>
            <w:tcW w:w="1843" w:type="dxa"/>
            <w:vMerge/>
            <w:shd w:val="clear" w:color="auto" w:fill="F2F2F2" w:themeFill="background1" w:themeFillShade="F2"/>
          </w:tcPr>
          <w:p w14:paraId="06F8C1D9" w14:textId="77777777" w:rsidR="00EB74EE" w:rsidRPr="0084036E" w:rsidRDefault="00EB74EE" w:rsidP="00BE7D93">
            <w:pPr>
              <w:pStyle w:val="IEEEParagraph"/>
              <w:widowControl w:val="0"/>
              <w:ind w:firstLine="0"/>
              <w:jc w:val="center"/>
              <w:rPr>
                <w:rFonts w:ascii="Arial" w:hAnsi="Arial" w:cs="Arial"/>
                <w:lang w:val="az-Latn-AZ"/>
              </w:rPr>
            </w:pPr>
          </w:p>
        </w:tc>
        <w:tc>
          <w:tcPr>
            <w:tcW w:w="3099" w:type="dxa"/>
            <w:shd w:val="clear" w:color="auto" w:fill="F2F2F2" w:themeFill="background1" w:themeFillShade="F2"/>
          </w:tcPr>
          <w:p w14:paraId="10315FA7" w14:textId="77777777" w:rsidR="00EB74EE" w:rsidRPr="0084036E" w:rsidRDefault="00EB74EE" w:rsidP="00BE7D93">
            <w:pPr>
              <w:pStyle w:val="IEEEParagraph"/>
              <w:widowControl w:val="0"/>
              <w:ind w:firstLine="0"/>
              <w:jc w:val="center"/>
              <w:rPr>
                <w:rFonts w:ascii="Arial" w:hAnsi="Arial" w:cs="Arial"/>
                <w:lang w:val="az-Latn-AZ"/>
              </w:rPr>
            </w:pPr>
            <w:r w:rsidRPr="0084036E">
              <w:rPr>
                <w:rFonts w:ascii="Arial" w:hAnsi="Arial" w:cs="Arial"/>
                <w:lang w:val="az-Latn-AZ"/>
              </w:rPr>
              <w:t>1987</w:t>
            </w:r>
          </w:p>
        </w:tc>
        <w:tc>
          <w:tcPr>
            <w:tcW w:w="4394" w:type="dxa"/>
            <w:shd w:val="clear" w:color="auto" w:fill="F2F2F2" w:themeFill="background1" w:themeFillShade="F2"/>
          </w:tcPr>
          <w:p w14:paraId="512F3786" w14:textId="77777777" w:rsidR="00EB74EE" w:rsidRPr="0084036E" w:rsidRDefault="00EB74EE" w:rsidP="00BE7D93">
            <w:pPr>
              <w:pStyle w:val="IEEEParagraph"/>
              <w:widowControl w:val="0"/>
              <w:ind w:firstLine="0"/>
              <w:jc w:val="center"/>
              <w:rPr>
                <w:rFonts w:ascii="Arial" w:hAnsi="Arial" w:cs="Arial"/>
                <w:lang w:val="az-Latn-AZ"/>
              </w:rPr>
            </w:pPr>
            <w:r w:rsidRPr="0084036E">
              <w:rPr>
                <w:rFonts w:ascii="Arial" w:hAnsi="Arial" w:cs="Arial"/>
                <w:lang w:val="az-Latn-AZ"/>
              </w:rPr>
              <w:t>2021</w:t>
            </w:r>
          </w:p>
        </w:tc>
      </w:tr>
      <w:tr w:rsidR="00EB74EE" w:rsidRPr="0084036E" w14:paraId="75320238" w14:textId="77777777" w:rsidTr="00011C36">
        <w:trPr>
          <w:trHeight w:val="288"/>
        </w:trPr>
        <w:tc>
          <w:tcPr>
            <w:tcW w:w="1843" w:type="dxa"/>
            <w:vMerge/>
          </w:tcPr>
          <w:p w14:paraId="7E01D61D" w14:textId="77777777" w:rsidR="00EB74EE" w:rsidRPr="0084036E" w:rsidRDefault="00EB74EE" w:rsidP="00BE7D93">
            <w:pPr>
              <w:pStyle w:val="IEEEParagraph"/>
              <w:widowControl w:val="0"/>
              <w:ind w:firstLine="0"/>
              <w:jc w:val="center"/>
              <w:rPr>
                <w:rFonts w:ascii="Arial" w:hAnsi="Arial" w:cs="Arial"/>
                <w:lang w:val="az-Latn-AZ"/>
              </w:rPr>
            </w:pPr>
          </w:p>
        </w:tc>
        <w:tc>
          <w:tcPr>
            <w:tcW w:w="7493" w:type="dxa"/>
            <w:gridSpan w:val="2"/>
          </w:tcPr>
          <w:p w14:paraId="2780044F" w14:textId="4B2217CE" w:rsidR="00EB74EE" w:rsidRPr="0084036E" w:rsidRDefault="0063573D" w:rsidP="00BE7D93">
            <w:pPr>
              <w:pStyle w:val="IEEEParagraph"/>
              <w:widowControl w:val="0"/>
              <w:ind w:firstLine="0"/>
              <w:jc w:val="center"/>
              <w:rPr>
                <w:rFonts w:ascii="Arial" w:hAnsi="Arial" w:cs="Arial"/>
                <w:lang w:val="az-Latn-AZ"/>
              </w:rPr>
            </w:pPr>
            <w:r w:rsidRPr="0063573D">
              <w:rPr>
                <w:rFonts w:ascii="Arial" w:hAnsi="Arial" w:cs="Arial"/>
                <w:lang w:val="az-Latn-AZ"/>
              </w:rPr>
              <w:t>Classification</w:t>
            </w:r>
            <w:r>
              <w:rPr>
                <w:rFonts w:ascii="Arial" w:hAnsi="Arial" w:cs="Arial"/>
                <w:lang w:val="az-Latn-AZ"/>
              </w:rPr>
              <w:t>, ha</w:t>
            </w:r>
          </w:p>
        </w:tc>
      </w:tr>
      <w:tr w:rsidR="00EB74EE" w:rsidRPr="0084036E" w14:paraId="08756DB1" w14:textId="77777777" w:rsidTr="00011C36">
        <w:trPr>
          <w:trHeight w:val="225"/>
        </w:trPr>
        <w:tc>
          <w:tcPr>
            <w:tcW w:w="1843" w:type="dxa"/>
          </w:tcPr>
          <w:p w14:paraId="0A29AD4E" w14:textId="1BB6357D" w:rsidR="00EB74EE" w:rsidRPr="0084036E" w:rsidRDefault="00BE7D93" w:rsidP="00BE7D93">
            <w:pPr>
              <w:pStyle w:val="IEEEParagraph"/>
              <w:widowControl w:val="0"/>
              <w:ind w:firstLine="0"/>
              <w:jc w:val="center"/>
              <w:rPr>
                <w:rFonts w:ascii="Arial" w:hAnsi="Arial" w:cs="Arial"/>
                <w:lang w:val="az-Latn-AZ"/>
              </w:rPr>
            </w:pPr>
            <w:r w:rsidRPr="00BE7D93">
              <w:rPr>
                <w:rFonts w:ascii="Arial" w:hAnsi="Arial" w:cs="Arial"/>
              </w:rPr>
              <w:t>Water bodies</w:t>
            </w:r>
          </w:p>
        </w:tc>
        <w:tc>
          <w:tcPr>
            <w:tcW w:w="3099" w:type="dxa"/>
          </w:tcPr>
          <w:p w14:paraId="7BEA456D" w14:textId="22A609C8" w:rsidR="00EB74EE" w:rsidRPr="0084036E" w:rsidRDefault="00EB74EE" w:rsidP="00BE7D93">
            <w:pPr>
              <w:pStyle w:val="IEEEParagraph"/>
              <w:widowControl w:val="0"/>
              <w:ind w:firstLine="0"/>
              <w:jc w:val="center"/>
              <w:rPr>
                <w:rFonts w:ascii="Arial" w:hAnsi="Arial" w:cs="Arial"/>
                <w:lang w:val="az-Latn-AZ"/>
              </w:rPr>
            </w:pPr>
            <w:r>
              <w:rPr>
                <w:rFonts w:ascii="Arial" w:hAnsi="Arial" w:cs="Arial"/>
              </w:rPr>
              <w:t>6680.</w:t>
            </w:r>
            <w:r w:rsidRPr="0084036E">
              <w:rPr>
                <w:rFonts w:ascii="Arial" w:hAnsi="Arial" w:cs="Arial"/>
              </w:rPr>
              <w:t>81</w:t>
            </w:r>
          </w:p>
        </w:tc>
        <w:tc>
          <w:tcPr>
            <w:tcW w:w="4394" w:type="dxa"/>
          </w:tcPr>
          <w:p w14:paraId="65765A5C" w14:textId="5F0DB81D" w:rsidR="00EB74EE" w:rsidRPr="0084036E" w:rsidRDefault="00EB74EE" w:rsidP="00BE7D93">
            <w:pPr>
              <w:pStyle w:val="IEEEParagraph"/>
              <w:widowControl w:val="0"/>
              <w:ind w:firstLine="0"/>
              <w:jc w:val="center"/>
              <w:rPr>
                <w:rFonts w:ascii="Arial" w:hAnsi="Arial" w:cs="Arial"/>
                <w:lang w:val="az-Latn-AZ"/>
              </w:rPr>
            </w:pPr>
            <w:r>
              <w:rPr>
                <w:rFonts w:ascii="Arial" w:hAnsi="Arial" w:cs="Arial"/>
              </w:rPr>
              <w:t>1666.</w:t>
            </w:r>
            <w:r w:rsidRPr="0084036E">
              <w:rPr>
                <w:rFonts w:ascii="Arial" w:hAnsi="Arial" w:cs="Arial"/>
              </w:rPr>
              <w:t>81</w:t>
            </w:r>
          </w:p>
        </w:tc>
      </w:tr>
      <w:tr w:rsidR="00EB74EE" w:rsidRPr="00EB74EE" w14:paraId="05620B47" w14:textId="77777777" w:rsidTr="00011C36">
        <w:trPr>
          <w:trHeight w:val="267"/>
        </w:trPr>
        <w:tc>
          <w:tcPr>
            <w:tcW w:w="1843" w:type="dxa"/>
          </w:tcPr>
          <w:p w14:paraId="738ECDD5" w14:textId="046D4864" w:rsidR="00EB74EE" w:rsidRPr="0084036E" w:rsidRDefault="0022558E" w:rsidP="00BE7D93">
            <w:pPr>
              <w:pStyle w:val="IEEEParagraph"/>
              <w:widowControl w:val="0"/>
              <w:ind w:firstLine="0"/>
              <w:jc w:val="center"/>
              <w:rPr>
                <w:rFonts w:ascii="Arial" w:hAnsi="Arial" w:cs="Arial"/>
                <w:lang w:val="az-Latn-AZ"/>
              </w:rPr>
            </w:pPr>
            <w:r>
              <w:rPr>
                <w:rFonts w:ascii="Arial" w:hAnsi="Arial" w:cs="Arial"/>
                <w:lang w:val="az-Latn-AZ"/>
              </w:rPr>
              <w:t>G</w:t>
            </w:r>
            <w:r w:rsidRPr="0022558E">
              <w:rPr>
                <w:rFonts w:ascii="Arial" w:hAnsi="Arial" w:cs="Arial"/>
                <w:lang w:val="az-Latn-AZ"/>
              </w:rPr>
              <w:t>reen area</w:t>
            </w:r>
          </w:p>
        </w:tc>
        <w:tc>
          <w:tcPr>
            <w:tcW w:w="3099" w:type="dxa"/>
          </w:tcPr>
          <w:p w14:paraId="487B6003" w14:textId="1A05C3D1" w:rsidR="00EB74EE" w:rsidRPr="0084036E" w:rsidRDefault="00EB74EE" w:rsidP="00BE7D93">
            <w:pPr>
              <w:pStyle w:val="IEEEParagraph"/>
              <w:widowControl w:val="0"/>
              <w:ind w:firstLine="0"/>
              <w:jc w:val="center"/>
              <w:rPr>
                <w:rFonts w:ascii="Arial" w:hAnsi="Arial" w:cs="Arial"/>
                <w:lang w:val="az-Latn-AZ"/>
              </w:rPr>
            </w:pPr>
            <w:r w:rsidRPr="00EB74EE">
              <w:rPr>
                <w:rFonts w:ascii="Arial" w:hAnsi="Arial" w:cs="Arial"/>
                <w:lang w:val="az-Latn-AZ"/>
              </w:rPr>
              <w:t>11704.9</w:t>
            </w:r>
          </w:p>
        </w:tc>
        <w:tc>
          <w:tcPr>
            <w:tcW w:w="4394" w:type="dxa"/>
          </w:tcPr>
          <w:p w14:paraId="401F21D7" w14:textId="7E143EF5"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17182.</w:t>
            </w:r>
            <w:r w:rsidRPr="00EB74EE">
              <w:rPr>
                <w:rFonts w:ascii="Arial" w:hAnsi="Arial" w:cs="Arial"/>
                <w:lang w:val="az-Latn-AZ"/>
              </w:rPr>
              <w:t>9</w:t>
            </w:r>
          </w:p>
        </w:tc>
      </w:tr>
      <w:tr w:rsidR="00EB74EE" w:rsidRPr="00EB74EE" w14:paraId="1B06B4A1" w14:textId="77777777" w:rsidTr="00011C36">
        <w:tc>
          <w:tcPr>
            <w:tcW w:w="1843" w:type="dxa"/>
          </w:tcPr>
          <w:p w14:paraId="39EEAE3D" w14:textId="2303720C" w:rsidR="00EB74EE" w:rsidRPr="0084036E" w:rsidRDefault="0022558E" w:rsidP="00BE7D93">
            <w:pPr>
              <w:pStyle w:val="IEEEParagraph"/>
              <w:widowControl w:val="0"/>
              <w:ind w:firstLine="0"/>
              <w:jc w:val="center"/>
              <w:rPr>
                <w:rFonts w:ascii="Arial" w:hAnsi="Arial" w:cs="Arial"/>
                <w:lang w:val="az-Latn-AZ"/>
              </w:rPr>
            </w:pPr>
            <w:r w:rsidRPr="0022558E">
              <w:rPr>
                <w:rFonts w:ascii="Arial" w:hAnsi="Arial" w:cs="Arial"/>
                <w:lang w:val="az-Latn-AZ"/>
              </w:rPr>
              <w:t>Useless area</w:t>
            </w:r>
          </w:p>
        </w:tc>
        <w:tc>
          <w:tcPr>
            <w:tcW w:w="3099" w:type="dxa"/>
          </w:tcPr>
          <w:p w14:paraId="149F3C65" w14:textId="549C08FC"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19353.</w:t>
            </w:r>
            <w:r w:rsidRPr="00EB74EE">
              <w:rPr>
                <w:rFonts w:ascii="Arial" w:hAnsi="Arial" w:cs="Arial"/>
                <w:lang w:val="az-Latn-AZ"/>
              </w:rPr>
              <w:t>5</w:t>
            </w:r>
          </w:p>
        </w:tc>
        <w:tc>
          <w:tcPr>
            <w:tcW w:w="4394" w:type="dxa"/>
          </w:tcPr>
          <w:p w14:paraId="3BDCA730" w14:textId="220CDB08" w:rsidR="00EB74EE" w:rsidRPr="0084036E" w:rsidRDefault="00EB74EE" w:rsidP="00BE7D93">
            <w:pPr>
              <w:pStyle w:val="IEEEParagraph"/>
              <w:widowControl w:val="0"/>
              <w:ind w:firstLine="0"/>
              <w:jc w:val="center"/>
              <w:rPr>
                <w:rFonts w:ascii="Arial" w:hAnsi="Arial" w:cs="Arial"/>
                <w:lang w:val="az-Latn-AZ"/>
              </w:rPr>
            </w:pPr>
            <w:r w:rsidRPr="00EB74EE">
              <w:rPr>
                <w:rFonts w:ascii="Arial" w:hAnsi="Arial" w:cs="Arial"/>
                <w:lang w:val="az-Latn-AZ"/>
              </w:rPr>
              <w:t>23024</w:t>
            </w:r>
            <w:r>
              <w:rPr>
                <w:rFonts w:ascii="Arial" w:hAnsi="Arial" w:cs="Arial"/>
                <w:lang w:val="az-Latn-AZ"/>
              </w:rPr>
              <w:t>.</w:t>
            </w:r>
            <w:r w:rsidRPr="00EB74EE">
              <w:rPr>
                <w:rFonts w:ascii="Arial" w:hAnsi="Arial" w:cs="Arial"/>
                <w:lang w:val="az-Latn-AZ"/>
              </w:rPr>
              <w:t>37</w:t>
            </w:r>
          </w:p>
        </w:tc>
      </w:tr>
      <w:tr w:rsidR="00EB74EE" w:rsidRPr="00EB74EE" w14:paraId="712D82AE" w14:textId="77777777" w:rsidTr="00011C36">
        <w:tc>
          <w:tcPr>
            <w:tcW w:w="1843" w:type="dxa"/>
          </w:tcPr>
          <w:p w14:paraId="6A97FC06" w14:textId="4EF4A5AE" w:rsidR="00EB74EE" w:rsidRPr="0084036E" w:rsidRDefault="0022558E" w:rsidP="00BE7D93">
            <w:pPr>
              <w:pStyle w:val="IEEEParagraph"/>
              <w:widowControl w:val="0"/>
              <w:ind w:firstLine="0"/>
              <w:jc w:val="center"/>
              <w:rPr>
                <w:rFonts w:ascii="Arial" w:hAnsi="Arial" w:cs="Arial"/>
                <w:lang w:val="az-Latn-AZ"/>
              </w:rPr>
            </w:pPr>
            <w:r w:rsidRPr="0022558E">
              <w:rPr>
                <w:rFonts w:ascii="Arial" w:hAnsi="Arial" w:cs="Arial"/>
                <w:lang w:val="az-Latn-AZ"/>
              </w:rPr>
              <w:t>Swamps</w:t>
            </w:r>
          </w:p>
        </w:tc>
        <w:tc>
          <w:tcPr>
            <w:tcW w:w="3099" w:type="dxa"/>
          </w:tcPr>
          <w:p w14:paraId="63AC5E99" w14:textId="1F0A3727" w:rsidR="00EB74EE" w:rsidRPr="0084036E" w:rsidRDefault="00EB74EE" w:rsidP="00BE7D93">
            <w:pPr>
              <w:pStyle w:val="IEEEParagraph"/>
              <w:widowControl w:val="0"/>
              <w:ind w:firstLine="0"/>
              <w:jc w:val="center"/>
              <w:rPr>
                <w:rFonts w:ascii="Arial" w:hAnsi="Arial" w:cs="Arial"/>
                <w:lang w:val="az-Latn-AZ"/>
              </w:rPr>
            </w:pPr>
            <w:r w:rsidRPr="00EB74EE">
              <w:rPr>
                <w:rFonts w:ascii="Arial" w:hAnsi="Arial" w:cs="Arial"/>
                <w:lang w:val="az-Latn-AZ"/>
              </w:rPr>
              <w:t xml:space="preserve">6408 </w:t>
            </w:r>
          </w:p>
        </w:tc>
        <w:tc>
          <w:tcPr>
            <w:tcW w:w="4394" w:type="dxa"/>
          </w:tcPr>
          <w:p w14:paraId="66B60D6A" w14:textId="2D780B11"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6394.</w:t>
            </w:r>
            <w:r w:rsidRPr="00EB74EE">
              <w:rPr>
                <w:rFonts w:ascii="Arial" w:hAnsi="Arial" w:cs="Arial"/>
                <w:lang w:val="az-Latn-AZ"/>
              </w:rPr>
              <w:t>6</w:t>
            </w:r>
          </w:p>
        </w:tc>
      </w:tr>
      <w:tr w:rsidR="00EB74EE" w:rsidRPr="00EB74EE" w14:paraId="277DE3A3" w14:textId="77777777" w:rsidTr="00011C36">
        <w:tc>
          <w:tcPr>
            <w:tcW w:w="1843" w:type="dxa"/>
          </w:tcPr>
          <w:p w14:paraId="3985054B" w14:textId="131BEE6C" w:rsidR="00EB74EE" w:rsidRPr="0084036E" w:rsidRDefault="0022558E" w:rsidP="00BE7D93">
            <w:pPr>
              <w:pStyle w:val="IEEEParagraph"/>
              <w:widowControl w:val="0"/>
              <w:ind w:firstLine="0"/>
              <w:jc w:val="center"/>
              <w:rPr>
                <w:rFonts w:ascii="Arial" w:hAnsi="Arial" w:cs="Arial"/>
                <w:lang w:val="az-Latn-AZ"/>
              </w:rPr>
            </w:pPr>
            <w:r>
              <w:rPr>
                <w:rFonts w:ascii="Arial" w:hAnsi="Arial" w:cs="Arial"/>
                <w:lang w:val="az-Latn-AZ"/>
              </w:rPr>
              <w:t>Agrocenoses</w:t>
            </w:r>
          </w:p>
        </w:tc>
        <w:tc>
          <w:tcPr>
            <w:tcW w:w="3099" w:type="dxa"/>
          </w:tcPr>
          <w:p w14:paraId="3F28D282" w14:textId="0661EB71"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31542.</w:t>
            </w:r>
            <w:r w:rsidRPr="00EB74EE">
              <w:rPr>
                <w:rFonts w:ascii="Arial" w:hAnsi="Arial" w:cs="Arial"/>
                <w:lang w:val="az-Latn-AZ"/>
              </w:rPr>
              <w:t>7</w:t>
            </w:r>
          </w:p>
        </w:tc>
        <w:tc>
          <w:tcPr>
            <w:tcW w:w="4394" w:type="dxa"/>
          </w:tcPr>
          <w:p w14:paraId="1C208AEA" w14:textId="28E5A33B"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24821.</w:t>
            </w:r>
            <w:r w:rsidRPr="00EB74EE">
              <w:rPr>
                <w:rFonts w:ascii="Arial" w:hAnsi="Arial" w:cs="Arial"/>
                <w:lang w:val="az-Latn-AZ"/>
              </w:rPr>
              <w:t>05</w:t>
            </w:r>
          </w:p>
        </w:tc>
      </w:tr>
      <w:tr w:rsidR="00EB74EE" w:rsidRPr="00EB74EE" w14:paraId="4747775B" w14:textId="77777777" w:rsidTr="00011C36">
        <w:trPr>
          <w:trHeight w:val="241"/>
        </w:trPr>
        <w:tc>
          <w:tcPr>
            <w:tcW w:w="1843" w:type="dxa"/>
          </w:tcPr>
          <w:p w14:paraId="4EE85863" w14:textId="0847F4E2" w:rsidR="00EB74EE" w:rsidRPr="0084036E" w:rsidRDefault="0022558E" w:rsidP="00BE7D93">
            <w:pPr>
              <w:pStyle w:val="IEEEParagraph"/>
              <w:widowControl w:val="0"/>
              <w:ind w:firstLine="0"/>
              <w:jc w:val="center"/>
              <w:rPr>
                <w:rFonts w:ascii="Arial" w:hAnsi="Arial" w:cs="Arial"/>
                <w:lang w:val="az-Latn-AZ"/>
              </w:rPr>
            </w:pPr>
            <w:r w:rsidRPr="0022558E">
              <w:rPr>
                <w:rFonts w:ascii="Arial" w:hAnsi="Arial" w:cs="Arial"/>
                <w:lang w:val="az-Latn-AZ"/>
              </w:rPr>
              <w:t>Accommodation</w:t>
            </w:r>
          </w:p>
        </w:tc>
        <w:tc>
          <w:tcPr>
            <w:tcW w:w="3099" w:type="dxa"/>
          </w:tcPr>
          <w:p w14:paraId="4293B451" w14:textId="747516A7" w:rsidR="00EB74EE" w:rsidRPr="0084036E" w:rsidRDefault="00EB74EE" w:rsidP="00BE7D93">
            <w:pPr>
              <w:pStyle w:val="IEEEParagraph"/>
              <w:widowControl w:val="0"/>
              <w:ind w:firstLine="0"/>
              <w:jc w:val="center"/>
              <w:rPr>
                <w:rFonts w:ascii="Arial" w:hAnsi="Arial" w:cs="Arial"/>
                <w:lang w:val="az-Latn-AZ"/>
              </w:rPr>
            </w:pPr>
            <w:r>
              <w:rPr>
                <w:rFonts w:ascii="Arial" w:hAnsi="Arial" w:cs="Arial"/>
                <w:lang w:val="az-Latn-AZ"/>
              </w:rPr>
              <w:t>11087.</w:t>
            </w:r>
            <w:r w:rsidRPr="00EB74EE">
              <w:rPr>
                <w:rFonts w:ascii="Arial" w:hAnsi="Arial" w:cs="Arial"/>
                <w:lang w:val="az-Latn-AZ"/>
              </w:rPr>
              <w:t>3</w:t>
            </w:r>
          </w:p>
        </w:tc>
        <w:tc>
          <w:tcPr>
            <w:tcW w:w="4394" w:type="dxa"/>
          </w:tcPr>
          <w:p w14:paraId="377965E9" w14:textId="5DD01E33" w:rsidR="00EB74EE" w:rsidRPr="00EB74EE" w:rsidRDefault="00EB74EE" w:rsidP="00BE7D93">
            <w:pPr>
              <w:pStyle w:val="IEEEParagraph"/>
              <w:widowControl w:val="0"/>
              <w:ind w:firstLine="0"/>
              <w:jc w:val="center"/>
              <w:rPr>
                <w:rFonts w:ascii="Arial" w:hAnsi="Arial" w:cs="Arial"/>
                <w:lang w:val="az-Latn-AZ"/>
              </w:rPr>
            </w:pPr>
            <w:r>
              <w:rPr>
                <w:rFonts w:ascii="Arial" w:hAnsi="Arial" w:cs="Arial"/>
                <w:lang w:val="az-Latn-AZ"/>
              </w:rPr>
              <w:t>12910.</w:t>
            </w:r>
            <w:r w:rsidRPr="00EB74EE">
              <w:rPr>
                <w:rFonts w:ascii="Arial" w:hAnsi="Arial" w:cs="Arial"/>
                <w:lang w:val="az-Latn-AZ"/>
              </w:rPr>
              <w:t>21</w:t>
            </w:r>
          </w:p>
        </w:tc>
      </w:tr>
      <w:tr w:rsidR="00EB74EE" w:rsidRPr="0084036E" w14:paraId="3D0F5177" w14:textId="77777777" w:rsidTr="00011C36">
        <w:trPr>
          <w:trHeight w:val="241"/>
        </w:trPr>
        <w:tc>
          <w:tcPr>
            <w:tcW w:w="1843" w:type="dxa"/>
          </w:tcPr>
          <w:p w14:paraId="6710AE7F" w14:textId="3C4B4861" w:rsidR="00EB74EE" w:rsidRPr="0084036E" w:rsidRDefault="0022558E" w:rsidP="00BE7D93">
            <w:pPr>
              <w:pStyle w:val="IEEEParagraph"/>
              <w:widowControl w:val="0"/>
              <w:ind w:firstLine="0"/>
              <w:jc w:val="center"/>
              <w:rPr>
                <w:rFonts w:ascii="Arial" w:hAnsi="Arial" w:cs="Arial"/>
                <w:lang w:val="az-Latn-AZ"/>
              </w:rPr>
            </w:pPr>
            <w:r>
              <w:rPr>
                <w:rFonts w:ascii="Arial" w:hAnsi="Arial" w:cs="Arial"/>
                <w:lang w:val="az-Latn-AZ"/>
              </w:rPr>
              <w:t>Total</w:t>
            </w:r>
          </w:p>
        </w:tc>
        <w:tc>
          <w:tcPr>
            <w:tcW w:w="3099" w:type="dxa"/>
          </w:tcPr>
          <w:p w14:paraId="06033C18" w14:textId="7FAB3516" w:rsidR="00EB74EE" w:rsidRPr="0084036E" w:rsidRDefault="00EB74EE" w:rsidP="00BE7D93">
            <w:pPr>
              <w:pStyle w:val="IEEEParagraph"/>
              <w:widowControl w:val="0"/>
              <w:ind w:firstLine="0"/>
              <w:rPr>
                <w:rFonts w:ascii="Arial" w:hAnsi="Arial" w:cs="Arial"/>
              </w:rPr>
            </w:pPr>
            <w:r w:rsidRPr="0084036E">
              <w:rPr>
                <w:rFonts w:ascii="Arial" w:hAnsi="Arial" w:cs="Arial"/>
              </w:rPr>
              <w:t>8677</w:t>
            </w:r>
            <w:r>
              <w:rPr>
                <w:rFonts w:ascii="Arial" w:hAnsi="Arial" w:cs="Arial"/>
              </w:rPr>
              <w:t>7.</w:t>
            </w:r>
            <w:r w:rsidRPr="0084036E">
              <w:rPr>
                <w:rFonts w:ascii="Arial" w:hAnsi="Arial" w:cs="Arial"/>
              </w:rPr>
              <w:t>21</w:t>
            </w:r>
          </w:p>
        </w:tc>
        <w:tc>
          <w:tcPr>
            <w:tcW w:w="4394" w:type="dxa"/>
          </w:tcPr>
          <w:p w14:paraId="45252528" w14:textId="7527328D" w:rsidR="00EB74EE" w:rsidRPr="0084036E" w:rsidRDefault="0022558E" w:rsidP="00BE7D93">
            <w:pPr>
              <w:pStyle w:val="IEEEParagraph"/>
              <w:widowControl w:val="0"/>
              <w:ind w:firstLine="0"/>
              <w:jc w:val="center"/>
              <w:rPr>
                <w:rFonts w:ascii="Arial" w:hAnsi="Arial" w:cs="Arial"/>
              </w:rPr>
            </w:pPr>
            <w:r>
              <w:rPr>
                <w:rFonts w:ascii="Arial" w:hAnsi="Arial" w:cs="Arial"/>
              </w:rPr>
              <w:t>-</w:t>
            </w:r>
          </w:p>
        </w:tc>
      </w:tr>
    </w:tbl>
    <w:p w14:paraId="7A5A6876" w14:textId="63AC31C5" w:rsidR="00480786" w:rsidRDefault="00480786" w:rsidP="00F60F74">
      <w:pPr>
        <w:pStyle w:val="NormalWeb"/>
        <w:spacing w:before="0" w:beforeAutospacing="0" w:after="0" w:afterAutospacing="0"/>
        <w:jc w:val="both"/>
        <w:rPr>
          <w:noProof/>
        </w:rPr>
      </w:pPr>
    </w:p>
    <w:p w14:paraId="359C0C36" w14:textId="6DF44C6C" w:rsidR="00480786" w:rsidRDefault="006D5502" w:rsidP="009029D3">
      <w:pPr>
        <w:pStyle w:val="NormalWeb"/>
        <w:spacing w:before="0" w:beforeAutospacing="0" w:after="0" w:afterAutospacing="0"/>
        <w:jc w:val="both"/>
        <w:rPr>
          <w:noProof/>
        </w:rPr>
      </w:pPr>
      <w:r>
        <w:rPr>
          <w:noProof/>
        </w:rPr>
        <w:t xml:space="preserve"> </w:t>
      </w:r>
      <w:r w:rsidR="009029D3">
        <w:rPr>
          <w:noProof/>
        </w:rPr>
        <w:t xml:space="preserve">                     A </w:t>
      </w:r>
      <w:r>
        <w:rPr>
          <w:noProof/>
        </w:rPr>
        <w:drawing>
          <wp:inline distT="0" distB="0" distL="0" distR="0" wp14:anchorId="3BD47450" wp14:editId="4F885C0C">
            <wp:extent cx="2441276" cy="1720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47536" cy="1724741"/>
                    </a:xfrm>
                    <a:prstGeom prst="rect">
                      <a:avLst/>
                    </a:prstGeom>
                    <a:noFill/>
                    <a:ln>
                      <a:noFill/>
                    </a:ln>
                  </pic:spPr>
                </pic:pic>
              </a:graphicData>
            </a:graphic>
          </wp:inline>
        </w:drawing>
      </w:r>
      <w:r w:rsidR="009029D3">
        <w:rPr>
          <w:noProof/>
        </w:rPr>
        <w:t xml:space="preserve">B </w:t>
      </w:r>
      <w:r w:rsidR="009029D3" w:rsidRPr="009029D3">
        <w:rPr>
          <w:noProof/>
        </w:rPr>
        <w:t xml:space="preserve"> </w:t>
      </w:r>
      <w:r w:rsidR="009029D3">
        <w:rPr>
          <w:noProof/>
        </w:rPr>
        <w:drawing>
          <wp:inline distT="0" distB="0" distL="0" distR="0" wp14:anchorId="4F84040B" wp14:editId="44017F7E">
            <wp:extent cx="2475782" cy="165163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43671"/>
                    <a:stretch/>
                  </pic:blipFill>
                  <pic:spPr bwMode="auto">
                    <a:xfrm>
                      <a:off x="0" y="0"/>
                      <a:ext cx="2543413" cy="1696753"/>
                    </a:xfrm>
                    <a:prstGeom prst="rect">
                      <a:avLst/>
                    </a:prstGeom>
                    <a:ln>
                      <a:noFill/>
                    </a:ln>
                    <a:extLst>
                      <a:ext uri="{53640926-AAD7-44D8-BBD7-CCE9431645EC}">
                        <a14:shadowObscured xmlns:a14="http://schemas.microsoft.com/office/drawing/2010/main"/>
                      </a:ext>
                    </a:extLst>
                  </pic:spPr>
                </pic:pic>
              </a:graphicData>
            </a:graphic>
          </wp:inline>
        </w:drawing>
      </w:r>
    </w:p>
    <w:p w14:paraId="5DBA6647" w14:textId="25B08311" w:rsidR="00FB63E0" w:rsidRPr="009D0B0C" w:rsidRDefault="000A25E9" w:rsidP="00BE7D93">
      <w:pPr>
        <w:pStyle w:val="NormalWeb"/>
        <w:spacing w:before="0" w:beforeAutospacing="0" w:after="0" w:afterAutospacing="0"/>
        <w:ind w:firstLine="360"/>
        <w:jc w:val="both"/>
        <w:rPr>
          <w:rFonts w:ascii="Arial" w:hAnsi="Arial" w:cs="Arial"/>
          <w:b/>
        </w:rPr>
      </w:pPr>
      <w:r w:rsidRPr="009D0B0C">
        <w:rPr>
          <w:rFonts w:ascii="Arial" w:hAnsi="Arial" w:cs="Arial"/>
          <w:b/>
          <w:noProof/>
        </w:rPr>
        <w:t>Fig. 4</w:t>
      </w:r>
      <w:r w:rsidR="00FB63E0" w:rsidRPr="009D0B0C">
        <w:rPr>
          <w:rFonts w:ascii="Arial" w:hAnsi="Arial" w:cs="Arial"/>
          <w:b/>
          <w:noProof/>
        </w:rPr>
        <w:t xml:space="preserve">: </w:t>
      </w:r>
      <w:r w:rsidR="00FB63E0" w:rsidRPr="009D0B0C">
        <w:rPr>
          <w:rFonts w:ascii="Arial" w:hAnsi="Arial" w:cs="Arial"/>
          <w:noProof/>
        </w:rPr>
        <w:t xml:space="preserve">Orthophotomap </w:t>
      </w:r>
      <w:r w:rsidR="00480786" w:rsidRPr="009D0B0C">
        <w:rPr>
          <w:rFonts w:ascii="Arial" w:hAnsi="Arial" w:cs="Arial"/>
          <w:noProof/>
        </w:rPr>
        <w:t>of selected agrocenoses</w:t>
      </w:r>
      <w:r w:rsidR="003A29F4" w:rsidRPr="009D0B0C">
        <w:rPr>
          <w:rFonts w:ascii="Arial" w:hAnsi="Arial" w:cs="Arial"/>
          <w:noProof/>
        </w:rPr>
        <w:t xml:space="preserve"> </w:t>
      </w:r>
      <w:r w:rsidR="008668DC" w:rsidRPr="009D0B0C">
        <w:rPr>
          <w:rFonts w:ascii="Arial" w:hAnsi="Arial" w:cs="Arial"/>
          <w:noProof/>
        </w:rPr>
        <w:t xml:space="preserve">(Soybean and Bean) </w:t>
      </w:r>
      <w:r w:rsidR="00FB63E0" w:rsidRPr="009D0B0C">
        <w:rPr>
          <w:rFonts w:ascii="Arial" w:hAnsi="Arial" w:cs="Arial"/>
          <w:noProof/>
        </w:rPr>
        <w:t xml:space="preserve">based on UAV photography data </w:t>
      </w:r>
      <w:r w:rsidR="009029D3">
        <w:rPr>
          <w:rFonts w:ascii="Arial" w:hAnsi="Arial" w:cs="Arial"/>
          <w:noProof/>
        </w:rPr>
        <w:t xml:space="preserve">(A) and satellite </w:t>
      </w:r>
      <w:r w:rsidR="00E97258">
        <w:rPr>
          <w:rFonts w:ascii="Arial" w:hAnsi="Arial" w:cs="Arial"/>
          <w:noProof/>
        </w:rPr>
        <w:t>data</w:t>
      </w:r>
      <w:r w:rsidR="009029D3">
        <w:rPr>
          <w:rFonts w:ascii="Arial" w:hAnsi="Arial" w:cs="Arial"/>
          <w:noProof/>
        </w:rPr>
        <w:t xml:space="preserve"> in vegetation period (B) </w:t>
      </w:r>
      <w:r w:rsidR="00FB63E0" w:rsidRPr="009D0B0C">
        <w:rPr>
          <w:rFonts w:ascii="Arial" w:hAnsi="Arial" w:cs="Arial"/>
          <w:noProof/>
        </w:rPr>
        <w:t>(08 August, 2025)</w:t>
      </w:r>
      <w:r w:rsidR="00480786" w:rsidRPr="009D0B0C">
        <w:rPr>
          <w:rFonts w:ascii="Arial" w:hAnsi="Arial" w:cs="Arial"/>
          <w:noProof/>
        </w:rPr>
        <w:t xml:space="preserve"> </w:t>
      </w:r>
    </w:p>
    <w:p w14:paraId="33DB1A24" w14:textId="33D08255" w:rsidR="00216B9E" w:rsidRPr="0084036E" w:rsidRDefault="00216B9E" w:rsidP="00BE7D93">
      <w:pPr>
        <w:pStyle w:val="NormalWeb"/>
        <w:spacing w:before="0" w:beforeAutospacing="0" w:after="0" w:afterAutospacing="0"/>
        <w:ind w:firstLine="360"/>
        <w:jc w:val="both"/>
        <w:rPr>
          <w:rFonts w:ascii="Arial" w:hAnsi="Arial" w:cs="Arial"/>
          <w:lang w:val="az-Latn-AZ"/>
        </w:rPr>
      </w:pPr>
      <w:r w:rsidRPr="00714DE8">
        <w:rPr>
          <w:rFonts w:ascii="Arial" w:hAnsi="Arial" w:cs="Arial"/>
          <w:lang w:val="az-Latn-AZ"/>
        </w:rPr>
        <w:t>To visually interpret the satellite images, in addition to ground-based fieldwork, natural color composite images were used, corresponding to monthly NDVI images of agricultural crops (soybeans and beans).</w:t>
      </w:r>
      <w:r w:rsidR="00714DE8" w:rsidRPr="00714DE8">
        <w:t xml:space="preserve"> </w:t>
      </w:r>
      <w:r w:rsidR="00714DE8" w:rsidRPr="00714DE8">
        <w:rPr>
          <w:rFonts w:ascii="Arial" w:hAnsi="Arial" w:cs="Arial"/>
          <w:lang w:val="az-Latn-AZ"/>
        </w:rPr>
        <w:t>The growth and maturation process of different plant species has its own characteristics, related to the varying distribution of their green mass over time. Therefore, it is possible to differentiate vegetation types by studying vegetation index values ​​during different periods of the growing season, based on satellite images.</w:t>
      </w:r>
      <w:r w:rsidR="001508A2" w:rsidRPr="001508A2">
        <w:t xml:space="preserve"> </w:t>
      </w:r>
      <w:r w:rsidR="001508A2" w:rsidRPr="001508A2">
        <w:rPr>
          <w:rFonts w:ascii="Arial" w:hAnsi="Arial" w:cs="Arial"/>
          <w:lang w:val="az-Latn-AZ"/>
        </w:rPr>
        <w:t xml:space="preserve">Processing Landsat-5 </w:t>
      </w:r>
      <w:r w:rsidR="00EE59C7">
        <w:rPr>
          <w:rFonts w:ascii="Arial" w:hAnsi="Arial" w:cs="Arial"/>
          <w:lang w:val="az-Latn-AZ"/>
        </w:rPr>
        <w:t xml:space="preserve">and Landsat-8 </w:t>
      </w:r>
      <w:r w:rsidR="001508A2" w:rsidRPr="001508A2">
        <w:rPr>
          <w:rFonts w:ascii="Arial" w:hAnsi="Arial" w:cs="Arial"/>
          <w:lang w:val="az-Latn-AZ"/>
        </w:rPr>
        <w:t>multiband images for each month of the 2025 growing season allowed us to obtain NDVI images for each month for further classification. Land use classification, crop status determination, and land plot contouring, as well as photogrammetry, were completed using Landsat-5</w:t>
      </w:r>
      <w:r w:rsidR="005225D0" w:rsidRPr="005225D0">
        <w:rPr>
          <w:rFonts w:ascii="Arial" w:hAnsi="Arial" w:cs="Arial"/>
          <w:lang w:val="az-Latn-AZ"/>
        </w:rPr>
        <w:t xml:space="preserve"> </w:t>
      </w:r>
      <w:r w:rsidR="005225D0">
        <w:rPr>
          <w:rFonts w:ascii="Arial" w:hAnsi="Arial" w:cs="Arial"/>
          <w:lang w:val="az-Latn-AZ"/>
        </w:rPr>
        <w:t>and Landsat-8</w:t>
      </w:r>
      <w:r w:rsidR="001508A2" w:rsidRPr="001508A2">
        <w:rPr>
          <w:rFonts w:ascii="Arial" w:hAnsi="Arial" w:cs="Arial"/>
          <w:lang w:val="az-Latn-AZ"/>
        </w:rPr>
        <w:t xml:space="preserve"> satellite images</w:t>
      </w:r>
      <w:r w:rsidR="009D0B0C">
        <w:rPr>
          <w:rFonts w:ascii="Arial" w:hAnsi="Arial" w:cs="Arial"/>
          <w:lang w:val="az-Latn-AZ"/>
        </w:rPr>
        <w:t xml:space="preserve"> (Fig. 5 a-f)</w:t>
      </w:r>
      <w:r w:rsidR="001508A2" w:rsidRPr="001508A2">
        <w:rPr>
          <w:rFonts w:ascii="Arial" w:hAnsi="Arial" w:cs="Arial"/>
          <w:lang w:val="az-Latn-AZ"/>
        </w:rPr>
        <w:t>.</w:t>
      </w:r>
    </w:p>
    <w:p w14:paraId="71292298" w14:textId="0AAF83F5" w:rsidR="001B1DAC" w:rsidRPr="0084036E" w:rsidRDefault="003D0E01" w:rsidP="00BE7D93">
      <w:pPr>
        <w:pStyle w:val="NormalWeb"/>
        <w:spacing w:before="0" w:beforeAutospacing="0" w:after="0" w:afterAutospacing="0"/>
        <w:ind w:firstLine="360"/>
        <w:jc w:val="both"/>
        <w:rPr>
          <w:rFonts w:ascii="Arial" w:hAnsi="Arial" w:cs="Arial"/>
        </w:rPr>
      </w:pPr>
      <w:r w:rsidRPr="0084036E">
        <w:rPr>
          <w:rFonts w:ascii="Arial" w:hAnsi="Arial" w:cs="Arial"/>
          <w:lang w:val="ru-RU"/>
        </w:rPr>
        <w:t>А</w:t>
      </w:r>
      <w:r w:rsidR="001B1DAC" w:rsidRPr="0084036E">
        <w:rPr>
          <w:rFonts w:ascii="Arial" w:hAnsi="Arial" w:cs="Arial"/>
          <w:noProof/>
        </w:rPr>
        <w:drawing>
          <wp:inline distT="0" distB="0" distL="0" distR="0" wp14:anchorId="56EEE4A9" wp14:editId="395B07A7">
            <wp:extent cx="2516428" cy="22341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40983" cy="2255914"/>
                    </a:xfrm>
                    <a:prstGeom prst="rect">
                      <a:avLst/>
                    </a:prstGeom>
                    <a:noFill/>
                    <a:ln>
                      <a:noFill/>
                    </a:ln>
                  </pic:spPr>
                </pic:pic>
              </a:graphicData>
            </a:graphic>
          </wp:inline>
        </w:drawing>
      </w:r>
      <w:r w:rsidR="001B1DAC" w:rsidRPr="0084036E">
        <w:rPr>
          <w:rFonts w:ascii="Arial" w:hAnsi="Arial" w:cs="Arial"/>
        </w:rPr>
        <w:t>B</w:t>
      </w:r>
      <w:r w:rsidR="00517157" w:rsidRPr="0084036E">
        <w:rPr>
          <w:rFonts w:ascii="Arial" w:hAnsi="Arial" w:cs="Arial"/>
        </w:rPr>
        <w:object w:dxaOrig="4695" w:dyaOrig="4260" w14:anchorId="5D58FA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89pt;height:171pt" o:ole="">
            <v:imagedata r:id="rId23" o:title=""/>
          </v:shape>
          <o:OLEObject Type="Embed" ProgID="PBrush" ShapeID="_x0000_i1053" DrawAspect="Content" ObjectID="_1835965702" r:id="rId24"/>
        </w:object>
      </w:r>
      <w:r w:rsidR="001B1DAC" w:rsidRPr="0084036E">
        <w:rPr>
          <w:rFonts w:ascii="Arial" w:hAnsi="Arial" w:cs="Arial"/>
        </w:rPr>
        <w:t xml:space="preserve">   </w:t>
      </w:r>
      <w:bookmarkStart w:id="0" w:name="_GoBack"/>
      <w:bookmarkEnd w:id="0"/>
    </w:p>
    <w:p w14:paraId="175451C0" w14:textId="2BD75AD4" w:rsidR="003D0E01" w:rsidRPr="0084036E" w:rsidRDefault="001B1DAC" w:rsidP="00BE7D93">
      <w:pPr>
        <w:pStyle w:val="NormalWeb"/>
        <w:spacing w:before="0" w:beforeAutospacing="0" w:after="0" w:afterAutospacing="0"/>
        <w:ind w:firstLine="360"/>
        <w:jc w:val="both"/>
        <w:rPr>
          <w:rFonts w:ascii="Arial" w:hAnsi="Arial" w:cs="Arial"/>
        </w:rPr>
      </w:pPr>
      <w:r w:rsidRPr="0084036E">
        <w:rPr>
          <w:rFonts w:ascii="Arial" w:hAnsi="Arial" w:cs="Arial"/>
        </w:rPr>
        <w:lastRenderedPageBreak/>
        <w:t>C</w:t>
      </w:r>
      <w:r w:rsidRPr="0084036E">
        <w:rPr>
          <w:rFonts w:ascii="Arial" w:hAnsi="Arial" w:cs="Arial"/>
          <w:noProof/>
        </w:rPr>
        <w:drawing>
          <wp:inline distT="0" distB="0" distL="0" distR="0" wp14:anchorId="6D358DF0" wp14:editId="323694A8">
            <wp:extent cx="2588821" cy="22768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608560" cy="2294231"/>
                    </a:xfrm>
                    <a:prstGeom prst="rect">
                      <a:avLst/>
                    </a:prstGeom>
                    <a:noFill/>
                    <a:ln>
                      <a:noFill/>
                    </a:ln>
                  </pic:spPr>
                </pic:pic>
              </a:graphicData>
            </a:graphic>
          </wp:inline>
        </w:drawing>
      </w:r>
      <w:r w:rsidR="00752A9C" w:rsidRPr="0084036E">
        <w:rPr>
          <w:rFonts w:ascii="Arial" w:hAnsi="Arial" w:cs="Arial"/>
        </w:rPr>
        <w:t>D</w:t>
      </w:r>
      <w:r w:rsidRPr="0084036E">
        <w:rPr>
          <w:rFonts w:ascii="Arial" w:hAnsi="Arial" w:cs="Arial"/>
          <w:noProof/>
        </w:rPr>
        <w:drawing>
          <wp:inline distT="0" distB="0" distL="0" distR="0" wp14:anchorId="187F84E8" wp14:editId="4C2FAA6A">
            <wp:extent cx="2594345" cy="2427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2000" cy="2453651"/>
                    </a:xfrm>
                    <a:prstGeom prst="rect">
                      <a:avLst/>
                    </a:prstGeom>
                    <a:noFill/>
                    <a:ln>
                      <a:noFill/>
                    </a:ln>
                  </pic:spPr>
                </pic:pic>
              </a:graphicData>
            </a:graphic>
          </wp:inline>
        </w:drawing>
      </w:r>
    </w:p>
    <w:p w14:paraId="2E061B20" w14:textId="0C0DD1B3" w:rsidR="001B1DAC" w:rsidRPr="0084036E" w:rsidRDefault="001B1DAC" w:rsidP="00BE7D93">
      <w:pPr>
        <w:pStyle w:val="NormalWeb"/>
        <w:spacing w:before="0" w:beforeAutospacing="0" w:after="0" w:afterAutospacing="0"/>
        <w:ind w:firstLine="360"/>
        <w:jc w:val="both"/>
        <w:rPr>
          <w:rFonts w:ascii="Arial" w:hAnsi="Arial" w:cs="Arial"/>
        </w:rPr>
      </w:pPr>
      <w:r w:rsidRPr="0084036E">
        <w:rPr>
          <w:rFonts w:ascii="Arial" w:hAnsi="Arial" w:cs="Arial"/>
        </w:rPr>
        <w:t xml:space="preserve">E </w:t>
      </w:r>
      <w:r w:rsidR="00752A9C" w:rsidRPr="0084036E">
        <w:rPr>
          <w:rFonts w:ascii="Arial" w:hAnsi="Arial" w:cs="Arial"/>
          <w:noProof/>
        </w:rPr>
        <w:drawing>
          <wp:inline distT="0" distB="0" distL="0" distR="0" wp14:anchorId="4775BC20" wp14:editId="6DEBEA13">
            <wp:extent cx="3055027" cy="238089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18130" cy="2430070"/>
                    </a:xfrm>
                    <a:prstGeom prst="rect">
                      <a:avLst/>
                    </a:prstGeom>
                    <a:noFill/>
                    <a:ln>
                      <a:noFill/>
                    </a:ln>
                  </pic:spPr>
                </pic:pic>
              </a:graphicData>
            </a:graphic>
          </wp:inline>
        </w:drawing>
      </w:r>
      <w:r w:rsidR="007A672B">
        <w:rPr>
          <w:rFonts w:ascii="Arial" w:hAnsi="Arial" w:cs="Arial"/>
        </w:rPr>
        <w:t xml:space="preserve"> F </w:t>
      </w:r>
      <w:r w:rsidR="007A672B">
        <w:rPr>
          <w:rFonts w:ascii="Arial" w:hAnsi="Arial" w:cs="Arial"/>
          <w:noProof/>
        </w:rPr>
        <w:drawing>
          <wp:inline distT="0" distB="0" distL="0" distR="0" wp14:anchorId="5AC4F64B" wp14:editId="676E7484">
            <wp:extent cx="2173691" cy="2262750"/>
            <wp:effectExtent l="0" t="63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187120" cy="2276730"/>
                    </a:xfrm>
                    <a:prstGeom prst="rect">
                      <a:avLst/>
                    </a:prstGeom>
                    <a:noFill/>
                    <a:ln>
                      <a:noFill/>
                    </a:ln>
                  </pic:spPr>
                </pic:pic>
              </a:graphicData>
            </a:graphic>
          </wp:inline>
        </w:drawing>
      </w:r>
    </w:p>
    <w:p w14:paraId="40675B73" w14:textId="0CD1B5B8" w:rsidR="00296326" w:rsidRPr="00296326" w:rsidRDefault="00296326" w:rsidP="00BE7D93">
      <w:pPr>
        <w:pStyle w:val="NormalWeb"/>
        <w:spacing w:before="0" w:beforeAutospacing="0" w:after="0" w:afterAutospacing="0"/>
        <w:ind w:firstLine="360"/>
        <w:jc w:val="center"/>
        <w:rPr>
          <w:rFonts w:ascii="Arial" w:hAnsi="Arial" w:cs="Arial"/>
        </w:rPr>
      </w:pPr>
      <w:r w:rsidRPr="00296326">
        <w:rPr>
          <w:rFonts w:ascii="Arial" w:hAnsi="Arial" w:cs="Arial"/>
        </w:rPr>
        <w:t>Note:</w:t>
      </w:r>
      <w:r w:rsidR="00036DD2">
        <w:rPr>
          <w:rFonts w:ascii="Arial" w:hAnsi="Arial" w:cs="Arial"/>
        </w:rPr>
        <w:t xml:space="preserve"> May (A); June (B); July (C</w:t>
      </w:r>
      <w:r>
        <w:rPr>
          <w:rFonts w:ascii="Arial" w:hAnsi="Arial" w:cs="Arial"/>
        </w:rPr>
        <w:t xml:space="preserve">); August </w:t>
      </w:r>
      <w:r w:rsidR="00036DD2">
        <w:rPr>
          <w:rFonts w:ascii="Arial" w:hAnsi="Arial" w:cs="Arial"/>
        </w:rPr>
        <w:t>(D</w:t>
      </w:r>
      <w:r>
        <w:rPr>
          <w:rFonts w:ascii="Arial" w:hAnsi="Arial" w:cs="Arial"/>
        </w:rPr>
        <w:t xml:space="preserve">); </w:t>
      </w:r>
      <w:r w:rsidR="00036DD2">
        <w:rPr>
          <w:rFonts w:ascii="Arial" w:hAnsi="Arial" w:cs="Arial"/>
        </w:rPr>
        <w:t>September (E)</w:t>
      </w:r>
      <w:r w:rsidR="00302026">
        <w:rPr>
          <w:rFonts w:ascii="Arial" w:hAnsi="Arial" w:cs="Arial"/>
        </w:rPr>
        <w:t xml:space="preserve"> months in 2025</w:t>
      </w:r>
      <w:r w:rsidR="0050105D">
        <w:rPr>
          <w:rFonts w:ascii="Arial" w:hAnsi="Arial" w:cs="Arial"/>
        </w:rPr>
        <w:t xml:space="preserve"> year</w:t>
      </w:r>
      <w:r w:rsidR="00EA70EF">
        <w:rPr>
          <w:rFonts w:ascii="Arial" w:hAnsi="Arial" w:cs="Arial"/>
        </w:rPr>
        <w:t>; Satellite image of selected agrocenoses area in region</w:t>
      </w:r>
      <w:r w:rsidR="00DB1299">
        <w:rPr>
          <w:rFonts w:ascii="Arial" w:hAnsi="Arial" w:cs="Arial"/>
        </w:rPr>
        <w:t xml:space="preserve"> (F)</w:t>
      </w:r>
    </w:p>
    <w:p w14:paraId="4FBCE631" w14:textId="5F935BFE" w:rsidR="0096677E" w:rsidRPr="00517157" w:rsidRDefault="00517157" w:rsidP="00BE7D93">
      <w:pPr>
        <w:pStyle w:val="NormalWeb"/>
        <w:spacing w:before="0" w:beforeAutospacing="0" w:after="0" w:afterAutospacing="0"/>
        <w:ind w:firstLine="360"/>
        <w:jc w:val="center"/>
        <w:rPr>
          <w:rFonts w:ascii="Arial" w:hAnsi="Arial" w:cs="Arial"/>
        </w:rPr>
      </w:pPr>
      <w:r w:rsidRPr="00517157">
        <w:rPr>
          <w:rFonts w:ascii="Arial" w:hAnsi="Arial" w:cs="Arial"/>
          <w:b/>
        </w:rPr>
        <w:t>F</w:t>
      </w:r>
      <w:r w:rsidR="000A25E9">
        <w:rPr>
          <w:rFonts w:ascii="Arial" w:hAnsi="Arial" w:cs="Arial"/>
          <w:b/>
        </w:rPr>
        <w:t>ig. 5</w:t>
      </w:r>
      <w:r w:rsidRPr="00517157">
        <w:rPr>
          <w:rFonts w:ascii="Arial" w:hAnsi="Arial" w:cs="Arial"/>
          <w:b/>
        </w:rPr>
        <w:t xml:space="preserve">: </w:t>
      </w:r>
      <w:r w:rsidR="0096677E" w:rsidRPr="00517157">
        <w:rPr>
          <w:rFonts w:ascii="Arial" w:hAnsi="Arial" w:cs="Arial"/>
          <w:b/>
        </w:rPr>
        <w:t xml:space="preserve"> </w:t>
      </w:r>
      <w:r>
        <w:rPr>
          <w:rFonts w:ascii="Arial" w:hAnsi="Arial" w:cs="Arial"/>
        </w:rPr>
        <w:t>Composite image of the Ujar region</w:t>
      </w:r>
      <w:r w:rsidRPr="00517157">
        <w:rPr>
          <w:rFonts w:ascii="Arial" w:hAnsi="Arial" w:cs="Arial"/>
        </w:rPr>
        <w:t xml:space="preserve"> in natural color for the growing season of agrocenoses (Soybeans and beans)</w:t>
      </w:r>
    </w:p>
    <w:p w14:paraId="118F0C59" w14:textId="77777777" w:rsidR="001B1DAC" w:rsidRPr="00517157" w:rsidRDefault="001B1DAC" w:rsidP="00BE7D93">
      <w:pPr>
        <w:pStyle w:val="NormalWeb"/>
        <w:spacing w:before="0" w:beforeAutospacing="0" w:after="0" w:afterAutospacing="0"/>
        <w:ind w:firstLine="360"/>
        <w:jc w:val="both"/>
        <w:rPr>
          <w:rFonts w:ascii="Arial" w:hAnsi="Arial" w:cs="Arial"/>
        </w:rPr>
      </w:pPr>
    </w:p>
    <w:p w14:paraId="2F8F4A1C" w14:textId="735661C7" w:rsidR="004450E9" w:rsidRDefault="00A76130" w:rsidP="00BE7D93">
      <w:pPr>
        <w:pStyle w:val="IEEEHeading1"/>
        <w:widowControl w:val="0"/>
        <w:numPr>
          <w:ilvl w:val="0"/>
          <w:numId w:val="0"/>
        </w:numPr>
        <w:spacing w:before="0" w:after="0"/>
        <w:jc w:val="left"/>
        <w:rPr>
          <w:rFonts w:ascii="Arial" w:hAnsi="Arial" w:cs="Arial"/>
          <w:b/>
          <w:smallCaps w:val="0"/>
          <w:sz w:val="24"/>
          <w:lang w:val="az-Latn-AZ"/>
        </w:rPr>
      </w:pPr>
      <w:r>
        <w:rPr>
          <w:rFonts w:ascii="Arial" w:hAnsi="Arial" w:cs="Arial"/>
          <w:b/>
          <w:smallCaps w:val="0"/>
          <w:sz w:val="24"/>
          <w:lang w:val="az-Latn-AZ"/>
        </w:rPr>
        <w:t>5. CONCLUSION</w:t>
      </w:r>
    </w:p>
    <w:p w14:paraId="69CA47F5" w14:textId="1F46D7AE" w:rsidR="00A76130" w:rsidRPr="00BE7D93" w:rsidRDefault="00A76130" w:rsidP="00BE7D93">
      <w:pPr>
        <w:jc w:val="both"/>
        <w:rPr>
          <w:rFonts w:ascii="Arial" w:hAnsi="Arial" w:cs="Arial"/>
          <w:lang w:val="az-Latn-AZ"/>
        </w:rPr>
      </w:pPr>
      <w:r w:rsidRPr="00BE7D93">
        <w:rPr>
          <w:rFonts w:ascii="Arial" w:hAnsi="Arial" w:cs="Arial"/>
          <w:lang w:val="az-Latn-AZ"/>
        </w:rPr>
        <w:t>Research has shown that remote sensing (RS) data can be used for effective agricultural management using modern methods of agricultural land monitoring based on vegetation indices. Landsat-5</w:t>
      </w:r>
      <w:r w:rsidR="008E29A1">
        <w:rPr>
          <w:rFonts w:ascii="Arial" w:hAnsi="Arial" w:cs="Arial"/>
          <w:lang w:val="az-Latn-AZ"/>
        </w:rPr>
        <w:t xml:space="preserve"> and Landsat-8</w:t>
      </w:r>
      <w:r w:rsidRPr="00BE7D93">
        <w:rPr>
          <w:rFonts w:ascii="Arial" w:hAnsi="Arial" w:cs="Arial"/>
          <w:lang w:val="az-Latn-AZ"/>
        </w:rPr>
        <w:t xml:space="preserve"> satellite images are modern RS products with sufficiently high spatial, temporal, and radiometric resolution. Satellite images are now playing a particularly important role in environmental and crop research and monitoring. The selected study area was thoroughly studied during office and field work, which resulted in the refinement of land use boundaries and the compilation of a catalog of cultivated crops.</w:t>
      </w:r>
    </w:p>
    <w:p w14:paraId="50C44521" w14:textId="77777777" w:rsidR="00A76130" w:rsidRPr="00A76130" w:rsidRDefault="00A76130" w:rsidP="00BE7D93">
      <w:pPr>
        <w:rPr>
          <w:lang w:val="en-US"/>
        </w:rPr>
      </w:pPr>
    </w:p>
    <w:p w14:paraId="4D2B7062" w14:textId="77777777" w:rsidR="00EB6011" w:rsidRPr="003F37D3" w:rsidRDefault="00EB6011" w:rsidP="00BE7D93">
      <w:pPr>
        <w:jc w:val="both"/>
        <w:rPr>
          <w:rFonts w:ascii="Arial" w:eastAsia="Times New Roman" w:hAnsi="Arial" w:cs="Arial"/>
          <w:b/>
          <w:lang w:val="az-Latn-AZ" w:eastAsia="en-US"/>
        </w:rPr>
      </w:pPr>
      <w:r w:rsidRPr="003F37D3">
        <w:rPr>
          <w:rFonts w:ascii="Arial" w:eastAsia="Times New Roman" w:hAnsi="Arial" w:cs="Arial"/>
          <w:b/>
          <w:lang w:val="az-Latn-AZ" w:eastAsia="en-US"/>
        </w:rPr>
        <w:t xml:space="preserve">Declarations </w:t>
      </w:r>
    </w:p>
    <w:p w14:paraId="16834402" w14:textId="77777777" w:rsidR="00EB6011" w:rsidRPr="0084036E" w:rsidRDefault="00EB6011" w:rsidP="00BE7D93">
      <w:pPr>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44D4C37D" w14:textId="77777777" w:rsidR="00EB6011" w:rsidRPr="0084036E" w:rsidRDefault="00EB6011" w:rsidP="00BE7D93">
      <w:pPr>
        <w:jc w:val="both"/>
        <w:rPr>
          <w:rFonts w:ascii="Arial" w:eastAsia="Times New Roman" w:hAnsi="Arial" w:cs="Arial"/>
          <w:lang w:val="az-Latn-AZ" w:eastAsia="en-US"/>
        </w:rPr>
      </w:pPr>
      <w:r w:rsidRPr="003F37D3">
        <w:rPr>
          <w:rFonts w:ascii="Arial" w:eastAsia="Times New Roman" w:hAnsi="Arial" w:cs="Arial"/>
          <w:b/>
          <w:lang w:val="az-Latn-AZ" w:eastAsia="en-US"/>
        </w:rPr>
        <w:t>Funding:</w:t>
      </w:r>
      <w:r w:rsidRPr="0084036E">
        <w:rPr>
          <w:rFonts w:ascii="Arial" w:eastAsia="Times New Roman" w:hAnsi="Arial" w:cs="Arial"/>
          <w:lang w:val="az-Latn-AZ" w:eastAsia="en-US"/>
        </w:rPr>
        <w:t xml:space="preserve"> This study did not get any financial support from any organization/agency. </w:t>
      </w:r>
    </w:p>
    <w:p w14:paraId="315C662E" w14:textId="77777777" w:rsidR="00EB6011" w:rsidRPr="0084036E" w:rsidRDefault="00EB6011" w:rsidP="00BE7D93">
      <w:pPr>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40C8CF66" w14:textId="20F94416" w:rsidR="00EB6011" w:rsidRPr="0084036E" w:rsidRDefault="00EB6011" w:rsidP="00BE7D93">
      <w:pPr>
        <w:jc w:val="both"/>
        <w:rPr>
          <w:rFonts w:ascii="Arial" w:eastAsia="Times New Roman" w:hAnsi="Arial" w:cs="Arial"/>
          <w:lang w:val="az-Latn-AZ" w:eastAsia="en-US"/>
        </w:rPr>
      </w:pPr>
      <w:r w:rsidRPr="003F37D3">
        <w:rPr>
          <w:rFonts w:ascii="Arial" w:eastAsia="Times New Roman" w:hAnsi="Arial" w:cs="Arial"/>
          <w:b/>
          <w:lang w:val="az-Latn-AZ" w:eastAsia="en-US"/>
        </w:rPr>
        <w:t>Acknowledgement:</w:t>
      </w:r>
      <w:r w:rsidRPr="0084036E">
        <w:rPr>
          <w:rFonts w:ascii="Arial" w:eastAsia="Times New Roman" w:hAnsi="Arial" w:cs="Arial"/>
          <w:lang w:val="az-Latn-AZ" w:eastAsia="en-US"/>
        </w:rPr>
        <w:t xml:space="preserve"> The authors express their gratitude for the support of the scientific and technological research project to the Institute of Geography Public Legal Entity, </w:t>
      </w:r>
      <w:r w:rsidR="00416768">
        <w:rPr>
          <w:rFonts w:ascii="Arial" w:eastAsia="Times New Roman" w:hAnsi="Arial" w:cs="Arial"/>
          <w:lang w:val="az-Latn-AZ" w:eastAsia="en-US"/>
        </w:rPr>
        <w:t xml:space="preserve">Karabakh </w:t>
      </w:r>
      <w:r w:rsidRPr="0084036E">
        <w:rPr>
          <w:rFonts w:ascii="Arial" w:eastAsia="Times New Roman" w:hAnsi="Arial" w:cs="Arial"/>
          <w:lang w:val="az-Latn-AZ" w:eastAsia="en-US"/>
        </w:rPr>
        <w:lastRenderedPageBreak/>
        <w:t>University.</w:t>
      </w:r>
      <w:r w:rsidR="003F37D3">
        <w:rPr>
          <w:rFonts w:ascii="Arial" w:eastAsia="Times New Roman" w:hAnsi="Arial" w:cs="Arial"/>
          <w:lang w:val="az-Latn-AZ" w:eastAsia="en-US"/>
        </w:rPr>
        <w:t xml:space="preserve"> Also, for the equipment to </w:t>
      </w:r>
      <w:r w:rsidR="003F37D3" w:rsidRPr="0084036E">
        <w:rPr>
          <w:rFonts w:ascii="Arial" w:hAnsi="Arial" w:cs="Arial"/>
        </w:rPr>
        <w:t>Azerbaijan University of Architecture and Construction</w:t>
      </w:r>
      <w:r w:rsidR="003F37D3">
        <w:rPr>
          <w:rFonts w:ascii="Arial" w:hAnsi="Arial" w:cs="Arial"/>
        </w:rPr>
        <w:t xml:space="preserve"> and</w:t>
      </w:r>
      <w:r w:rsidR="003F37D3" w:rsidRPr="003F37D3">
        <w:rPr>
          <w:rFonts w:ascii="Arial" w:hAnsi="Arial" w:cs="Arial"/>
        </w:rPr>
        <w:t xml:space="preserve"> </w:t>
      </w:r>
      <w:r w:rsidR="003F37D3" w:rsidRPr="0084036E">
        <w:rPr>
          <w:rFonts w:ascii="Arial" w:hAnsi="Arial" w:cs="Arial"/>
        </w:rPr>
        <w:t>Azerbaijan State Pedagogical University</w:t>
      </w:r>
    </w:p>
    <w:p w14:paraId="72C949FA" w14:textId="77777777" w:rsidR="00EB6011" w:rsidRPr="0084036E" w:rsidRDefault="00EB6011" w:rsidP="00BE7D93">
      <w:pPr>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2F27F86D" w14:textId="77777777" w:rsidR="00EB6011" w:rsidRPr="0084036E"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Conflicts of Interest:</w:t>
      </w:r>
      <w:r w:rsidRPr="0084036E">
        <w:rPr>
          <w:rFonts w:ascii="Arial" w:eastAsia="Times New Roman" w:hAnsi="Arial" w:cs="Arial"/>
          <w:lang w:val="az-Latn-AZ" w:eastAsia="en-US"/>
        </w:rPr>
        <w:t xml:space="preserve"> All authors declare no conflict of interest. </w:t>
      </w:r>
    </w:p>
    <w:p w14:paraId="2B724A23" w14:textId="77777777" w:rsidR="00EB6011" w:rsidRPr="0084036E" w:rsidRDefault="00EB6011" w:rsidP="00BE7D93">
      <w:pPr>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5A92E0B4" w14:textId="77777777" w:rsidR="00EB6011" w:rsidRPr="0084036E"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Data Availability:</w:t>
      </w:r>
      <w:r w:rsidRPr="0084036E">
        <w:rPr>
          <w:rFonts w:ascii="Arial" w:eastAsia="Times New Roman" w:hAnsi="Arial" w:cs="Arial"/>
          <w:lang w:val="az-Latn-AZ" w:eastAsia="en-US"/>
        </w:rPr>
        <w:t xml:space="preserve"> All the data is available in the article. </w:t>
      </w:r>
    </w:p>
    <w:p w14:paraId="4FC337E0" w14:textId="77777777" w:rsidR="00EB6011" w:rsidRPr="0084036E" w:rsidRDefault="00EB6011" w:rsidP="00BE7D93">
      <w:pPr>
        <w:ind w:firstLine="288"/>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0F436817" w14:textId="77777777" w:rsidR="00EB6011" w:rsidRPr="0084036E"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Ethics Statement:</w:t>
      </w:r>
      <w:r w:rsidRPr="0084036E">
        <w:rPr>
          <w:rFonts w:ascii="Arial" w:eastAsia="Times New Roman" w:hAnsi="Arial" w:cs="Arial"/>
          <w:lang w:val="az-Latn-AZ" w:eastAsia="en-US"/>
        </w:rPr>
        <w:t xml:space="preserve"> This article does not contain any studies with humans/animals, thus requires no ethical approval. </w:t>
      </w:r>
    </w:p>
    <w:p w14:paraId="27FCFA6C" w14:textId="77777777" w:rsidR="00EB6011" w:rsidRPr="0084036E" w:rsidRDefault="00EB6011" w:rsidP="00BE7D93">
      <w:pPr>
        <w:ind w:firstLine="288"/>
        <w:jc w:val="both"/>
        <w:rPr>
          <w:rFonts w:ascii="Arial" w:eastAsia="Times New Roman" w:hAnsi="Arial" w:cs="Arial"/>
          <w:lang w:val="az-Latn-AZ" w:eastAsia="en-US"/>
        </w:rPr>
      </w:pPr>
      <w:r w:rsidRPr="0084036E">
        <w:rPr>
          <w:rFonts w:ascii="Arial" w:eastAsia="Times New Roman" w:hAnsi="Arial" w:cs="Arial"/>
          <w:lang w:val="az-Latn-AZ" w:eastAsia="en-US"/>
        </w:rPr>
        <w:t xml:space="preserve"> </w:t>
      </w:r>
    </w:p>
    <w:p w14:paraId="702207BE" w14:textId="6912E95F" w:rsidR="00EB6011"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Author’s Contributions:</w:t>
      </w:r>
      <w:r w:rsidRPr="0084036E">
        <w:rPr>
          <w:rFonts w:ascii="Arial" w:eastAsia="Times New Roman" w:hAnsi="Arial" w:cs="Arial"/>
          <w:lang w:val="az-Latn-AZ" w:eastAsia="en-US"/>
        </w:rPr>
        <w:t xml:space="preserve"> </w:t>
      </w:r>
      <w:r w:rsidR="00416768">
        <w:rPr>
          <w:rFonts w:ascii="Arial" w:eastAsia="Times New Roman" w:hAnsi="Arial" w:cs="Arial"/>
          <w:lang w:val="az-Latn-AZ" w:eastAsia="en-US"/>
        </w:rPr>
        <w:t>Rana Hasanova</w:t>
      </w:r>
      <w:r w:rsidRPr="0084036E">
        <w:rPr>
          <w:rFonts w:ascii="Arial" w:eastAsia="Times New Roman" w:hAnsi="Arial" w:cs="Arial"/>
          <w:lang w:val="az-Latn-AZ" w:eastAsia="en-US"/>
        </w:rPr>
        <w:t xml:space="preserve">, </w:t>
      </w:r>
      <w:r w:rsidR="00416768" w:rsidRPr="00416768">
        <w:rPr>
          <w:rFonts w:ascii="Arial" w:hAnsi="Arial" w:cs="Arial"/>
          <w:lang w:val="az-Latn-AZ"/>
        </w:rPr>
        <w:t xml:space="preserve">Shabnam Mammadova </w:t>
      </w:r>
      <w:r w:rsidRPr="0084036E">
        <w:rPr>
          <w:rFonts w:ascii="Arial" w:eastAsia="Times New Roman" w:hAnsi="Arial" w:cs="Arial"/>
          <w:lang w:val="az-Latn-AZ" w:eastAsia="en-US"/>
        </w:rPr>
        <w:t xml:space="preserve">and </w:t>
      </w:r>
      <w:r w:rsidR="00416768" w:rsidRPr="00416768">
        <w:rPr>
          <w:rFonts w:ascii="Arial" w:hAnsi="Arial" w:cs="Arial"/>
          <w:lang w:val="az-Latn-AZ"/>
        </w:rPr>
        <w:t>Telli Jabiyeva Elshad</w:t>
      </w:r>
      <w:r w:rsidRPr="0084036E">
        <w:rPr>
          <w:rFonts w:ascii="Arial" w:eastAsia="Times New Roman" w:hAnsi="Arial" w:cs="Arial"/>
          <w:lang w:val="az-Latn-AZ" w:eastAsia="en-US"/>
        </w:rPr>
        <w:t xml:space="preserve">: Conceptualization, Supervision; </w:t>
      </w:r>
      <w:r w:rsidR="00416768" w:rsidRPr="00416768">
        <w:rPr>
          <w:rFonts w:ascii="Arial" w:hAnsi="Arial" w:cs="Arial"/>
          <w:lang w:val="az-Latn-AZ"/>
        </w:rPr>
        <w:t>Seyidnisa Aliyeva</w:t>
      </w:r>
      <w:r w:rsidRPr="0084036E">
        <w:rPr>
          <w:rFonts w:ascii="Arial" w:eastAsia="Times New Roman" w:hAnsi="Arial" w:cs="Arial"/>
          <w:lang w:val="az-Latn-AZ" w:eastAsia="en-US"/>
        </w:rPr>
        <w:t xml:space="preserve">, </w:t>
      </w:r>
      <w:r w:rsidR="00522587" w:rsidRPr="00416768">
        <w:rPr>
          <w:rFonts w:ascii="Arial" w:hAnsi="Arial" w:cs="Arial"/>
          <w:lang w:val="az-Latn-AZ"/>
        </w:rPr>
        <w:t>Taybas Narirova</w:t>
      </w:r>
      <w:r w:rsidR="00522587">
        <w:rPr>
          <w:rFonts w:ascii="Arial" w:eastAsia="Times New Roman" w:hAnsi="Arial" w:cs="Arial"/>
          <w:lang w:val="az-Latn-AZ" w:eastAsia="en-US"/>
        </w:rPr>
        <w:t>,</w:t>
      </w:r>
      <w:r w:rsidR="00522587" w:rsidRPr="0084036E">
        <w:rPr>
          <w:rFonts w:ascii="Arial" w:eastAsia="Times New Roman" w:hAnsi="Arial" w:cs="Arial"/>
          <w:lang w:val="az-Latn-AZ" w:eastAsia="en-US"/>
        </w:rPr>
        <w:t xml:space="preserve"> and </w:t>
      </w:r>
      <w:r w:rsidR="00522587" w:rsidRPr="00416768">
        <w:rPr>
          <w:rFonts w:ascii="Arial" w:hAnsi="Arial" w:cs="Arial"/>
          <w:lang w:val="az-Latn-AZ"/>
        </w:rPr>
        <w:t>Shabnam Mammadova</w:t>
      </w:r>
      <w:r w:rsidRPr="0084036E">
        <w:rPr>
          <w:rFonts w:ascii="Arial" w:eastAsia="Times New Roman" w:hAnsi="Arial" w:cs="Arial"/>
          <w:lang w:val="az-Latn-AZ" w:eastAsia="en-US"/>
        </w:rPr>
        <w:t>: Data curation, Methodology, Supervision, Writing – original draft;</w:t>
      </w:r>
      <w:r w:rsidR="000714C7">
        <w:rPr>
          <w:rFonts w:ascii="Arial" w:eastAsia="Times New Roman" w:hAnsi="Arial" w:cs="Arial"/>
          <w:lang w:val="az-Latn-AZ" w:eastAsia="en-US"/>
        </w:rPr>
        <w:t xml:space="preserve"> </w:t>
      </w:r>
      <w:r w:rsidR="000714C7">
        <w:rPr>
          <w:rFonts w:ascii="Arial" w:eastAsia="Times New Roman" w:hAnsi="Arial" w:cs="Arial"/>
          <w:lang w:val="az-Latn-AZ" w:eastAsia="en-US"/>
        </w:rPr>
        <w:t>Rana Hasanova</w:t>
      </w:r>
      <w:r w:rsidR="000714C7" w:rsidRPr="0084036E">
        <w:rPr>
          <w:rFonts w:ascii="Arial" w:eastAsia="Times New Roman" w:hAnsi="Arial" w:cs="Arial"/>
          <w:lang w:val="az-Latn-AZ" w:eastAsia="en-US"/>
        </w:rPr>
        <w:t xml:space="preserve">, </w:t>
      </w:r>
      <w:r w:rsidR="000714C7" w:rsidRPr="00416768">
        <w:rPr>
          <w:rFonts w:ascii="Arial" w:hAnsi="Arial" w:cs="Arial"/>
          <w:lang w:val="az-Latn-AZ"/>
        </w:rPr>
        <w:t>Shabnam Mammadova</w:t>
      </w:r>
      <w:r w:rsidR="000714C7">
        <w:rPr>
          <w:rFonts w:ascii="Arial" w:eastAsia="Times New Roman" w:hAnsi="Arial" w:cs="Arial"/>
          <w:lang w:val="az-Latn-AZ" w:eastAsia="en-US"/>
        </w:rPr>
        <w:t>,</w:t>
      </w:r>
      <w:r w:rsidRPr="0084036E">
        <w:rPr>
          <w:rFonts w:ascii="Arial" w:eastAsia="Times New Roman" w:hAnsi="Arial" w:cs="Arial"/>
          <w:lang w:val="az-Latn-AZ" w:eastAsia="en-US"/>
        </w:rPr>
        <w:t xml:space="preserve"> and </w:t>
      </w:r>
      <w:r w:rsidR="000714C7" w:rsidRPr="00416768">
        <w:rPr>
          <w:rFonts w:ascii="Arial" w:hAnsi="Arial" w:cs="Arial"/>
          <w:lang w:val="az-Latn-AZ"/>
        </w:rPr>
        <w:t>Taybas Narirova</w:t>
      </w:r>
      <w:r w:rsidRPr="0084036E">
        <w:rPr>
          <w:rFonts w:ascii="Arial" w:eastAsia="Times New Roman" w:hAnsi="Arial" w:cs="Arial"/>
          <w:lang w:val="az-Latn-AZ" w:eastAsia="en-US"/>
        </w:rPr>
        <w:t xml:space="preserve">: Investigation, Validation, Visualization, Data curation, Formal analysis; </w:t>
      </w:r>
      <w:r w:rsidR="000714C7" w:rsidRPr="00416768">
        <w:rPr>
          <w:rFonts w:ascii="Arial" w:hAnsi="Arial" w:cs="Arial"/>
          <w:lang w:val="az-Latn-AZ"/>
        </w:rPr>
        <w:t>Seyidnisa Aliyeva</w:t>
      </w:r>
      <w:r w:rsidRPr="0084036E">
        <w:rPr>
          <w:rFonts w:ascii="Arial" w:eastAsia="Times New Roman" w:hAnsi="Arial" w:cs="Arial"/>
          <w:lang w:val="az-Latn-AZ" w:eastAsia="en-US"/>
        </w:rPr>
        <w:t xml:space="preserve">, </w:t>
      </w:r>
      <w:r w:rsidR="000714C7" w:rsidRPr="00416768">
        <w:rPr>
          <w:rFonts w:ascii="Arial" w:hAnsi="Arial" w:cs="Arial"/>
          <w:lang w:val="az-Latn-AZ"/>
        </w:rPr>
        <w:t>Shabnam Mammadova</w:t>
      </w:r>
      <w:r w:rsidR="000714C7" w:rsidRPr="0084036E">
        <w:rPr>
          <w:rFonts w:ascii="Arial" w:eastAsia="Times New Roman" w:hAnsi="Arial" w:cs="Arial"/>
          <w:lang w:val="az-Latn-AZ" w:eastAsia="en-US"/>
        </w:rPr>
        <w:t xml:space="preserve"> </w:t>
      </w:r>
      <w:r w:rsidRPr="0084036E">
        <w:rPr>
          <w:rFonts w:ascii="Arial" w:eastAsia="Times New Roman" w:hAnsi="Arial" w:cs="Arial"/>
          <w:lang w:val="az-Latn-AZ" w:eastAsia="en-US"/>
        </w:rPr>
        <w:t xml:space="preserve">and </w:t>
      </w:r>
      <w:r w:rsidR="000714C7">
        <w:rPr>
          <w:rFonts w:ascii="Arial" w:eastAsia="Times New Roman" w:hAnsi="Arial" w:cs="Arial"/>
          <w:lang w:val="az-Latn-AZ" w:eastAsia="en-US"/>
        </w:rPr>
        <w:t>Rana Hasanova</w:t>
      </w:r>
      <w:r w:rsidRPr="0084036E">
        <w:rPr>
          <w:rFonts w:ascii="Arial" w:eastAsia="Times New Roman" w:hAnsi="Arial" w:cs="Arial"/>
          <w:lang w:val="az-Latn-AZ" w:eastAsia="en-US"/>
        </w:rPr>
        <w:t xml:space="preserve">: Software, Validation, Writing – Review &amp; Editing, </w:t>
      </w:r>
      <w:r w:rsidR="000714C7">
        <w:rPr>
          <w:rFonts w:ascii="Arial" w:eastAsia="Times New Roman" w:hAnsi="Arial" w:cs="Arial"/>
          <w:lang w:val="az-Latn-AZ" w:eastAsia="en-US"/>
        </w:rPr>
        <w:t>Rana Hasanova</w:t>
      </w:r>
      <w:r w:rsidRPr="0084036E">
        <w:rPr>
          <w:rFonts w:ascii="Arial" w:eastAsia="Times New Roman" w:hAnsi="Arial" w:cs="Arial"/>
          <w:lang w:val="az-Latn-AZ" w:eastAsia="en-US"/>
        </w:rPr>
        <w:t xml:space="preserve">, </w:t>
      </w:r>
      <w:r w:rsidR="000714C7" w:rsidRPr="00416768">
        <w:rPr>
          <w:rFonts w:ascii="Arial" w:hAnsi="Arial" w:cs="Arial"/>
          <w:lang w:val="az-Latn-AZ"/>
        </w:rPr>
        <w:t>Shabnam Mammadova</w:t>
      </w:r>
      <w:r w:rsidRPr="0084036E">
        <w:rPr>
          <w:rFonts w:ascii="Arial" w:eastAsia="Times New Roman" w:hAnsi="Arial" w:cs="Arial"/>
          <w:lang w:val="az-Latn-AZ" w:eastAsia="en-US"/>
        </w:rPr>
        <w:t xml:space="preserve">, </w:t>
      </w:r>
      <w:r w:rsidR="000714C7" w:rsidRPr="00416768">
        <w:rPr>
          <w:rFonts w:ascii="Arial" w:hAnsi="Arial" w:cs="Arial"/>
          <w:lang w:val="az-Latn-AZ"/>
        </w:rPr>
        <w:t>Taybas Narirova</w:t>
      </w:r>
      <w:r w:rsidRPr="0084036E">
        <w:rPr>
          <w:rFonts w:ascii="Arial" w:eastAsia="Times New Roman" w:hAnsi="Arial" w:cs="Arial"/>
          <w:lang w:val="az-Latn-AZ" w:eastAsia="en-US"/>
        </w:rPr>
        <w:t xml:space="preserve">, and </w:t>
      </w:r>
      <w:r w:rsidR="000714C7" w:rsidRPr="00416768">
        <w:rPr>
          <w:rFonts w:ascii="Arial" w:hAnsi="Arial" w:cs="Arial"/>
          <w:lang w:val="az-Latn-AZ"/>
        </w:rPr>
        <w:t>Seyidnisa Aliyeva</w:t>
      </w:r>
      <w:r w:rsidRPr="0084036E">
        <w:rPr>
          <w:rFonts w:ascii="Arial" w:eastAsia="Times New Roman" w:hAnsi="Arial" w:cs="Arial"/>
          <w:lang w:val="az-Latn-AZ" w:eastAsia="en-US"/>
        </w:rPr>
        <w:t xml:space="preserve">: Data curation, Verification, Writing – Editing. All authors have read and approved the final version for publication. </w:t>
      </w:r>
    </w:p>
    <w:p w14:paraId="158FC804" w14:textId="77777777" w:rsidR="000714C7" w:rsidRPr="0084036E" w:rsidRDefault="000714C7" w:rsidP="00BE7D93">
      <w:pPr>
        <w:jc w:val="both"/>
        <w:rPr>
          <w:rFonts w:ascii="Arial" w:eastAsia="Times New Roman" w:hAnsi="Arial" w:cs="Arial"/>
          <w:lang w:val="az-Latn-AZ" w:eastAsia="en-US"/>
        </w:rPr>
      </w:pPr>
    </w:p>
    <w:p w14:paraId="00308296" w14:textId="47F90783" w:rsidR="00EB6011"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Generative AI Statements:</w:t>
      </w:r>
      <w:r w:rsidRPr="0084036E">
        <w:rPr>
          <w:rFonts w:ascii="Arial" w:eastAsia="Times New Roman" w:hAnsi="Arial" w:cs="Arial"/>
          <w:lang w:val="az-Latn-AZ" w:eastAsia="en-US"/>
        </w:rPr>
        <w:t xml:space="preserve"> The authors declare that no Gen AI/DeepSeek was used in the writin</w:t>
      </w:r>
      <w:r w:rsidR="000714C7">
        <w:rPr>
          <w:rFonts w:ascii="Arial" w:eastAsia="Times New Roman" w:hAnsi="Arial" w:cs="Arial"/>
          <w:lang w:val="az-Latn-AZ" w:eastAsia="en-US"/>
        </w:rPr>
        <w:t xml:space="preserve">g/creation of this manuscript. </w:t>
      </w:r>
    </w:p>
    <w:p w14:paraId="37A20010" w14:textId="77777777" w:rsidR="000714C7" w:rsidRPr="0084036E" w:rsidRDefault="000714C7" w:rsidP="00BE7D93">
      <w:pPr>
        <w:jc w:val="both"/>
        <w:rPr>
          <w:rFonts w:ascii="Arial" w:eastAsia="Times New Roman" w:hAnsi="Arial" w:cs="Arial"/>
          <w:lang w:val="az-Latn-AZ" w:eastAsia="en-US"/>
        </w:rPr>
      </w:pPr>
    </w:p>
    <w:p w14:paraId="38B00AFD" w14:textId="600E777A" w:rsidR="00EB6011" w:rsidRPr="0084036E" w:rsidRDefault="00EB6011" w:rsidP="00BE7D93">
      <w:pPr>
        <w:jc w:val="both"/>
        <w:rPr>
          <w:rFonts w:ascii="Arial" w:eastAsia="Times New Roman" w:hAnsi="Arial" w:cs="Arial"/>
          <w:lang w:val="az-Latn-AZ" w:eastAsia="en-US"/>
        </w:rPr>
      </w:pPr>
      <w:r w:rsidRPr="000714C7">
        <w:rPr>
          <w:rFonts w:ascii="Arial" w:eastAsia="Times New Roman" w:hAnsi="Arial" w:cs="Arial"/>
          <w:b/>
          <w:lang w:val="az-Latn-AZ" w:eastAsia="en-US"/>
        </w:rPr>
        <w:t>Publisher’s Note:</w:t>
      </w:r>
      <w:r w:rsidRPr="0084036E">
        <w:rPr>
          <w:rFonts w:ascii="Arial" w:eastAsia="Times New Roman" w:hAnsi="Arial" w:cs="Arial"/>
          <w:lang w:val="az-Latn-AZ" w:eastAsia="en-US"/>
        </w:rPr>
        <w:t xml:space="preserve"> All claims stated in this article are exclusively those of the authors and do not necessarily represent those of their affiliated organizations or those of the publisher, the editors, and the reviewers. Any product that may be evaluated/assessed in this article or claimed by its manufacturer is not guaranteed or endorsed by the publisher/editors.</w:t>
      </w:r>
    </w:p>
    <w:p w14:paraId="4D0A7334" w14:textId="77777777" w:rsidR="004450E9" w:rsidRPr="0084036E" w:rsidRDefault="004450E9" w:rsidP="00BE7D93">
      <w:pPr>
        <w:pStyle w:val="Default"/>
        <w:ind w:firstLine="567"/>
        <w:jc w:val="both"/>
        <w:rPr>
          <w:lang w:val="az-Latn-AZ"/>
        </w:rPr>
      </w:pPr>
    </w:p>
    <w:p w14:paraId="24F276E5" w14:textId="777BA688" w:rsidR="00B876CD" w:rsidRPr="00C378E1" w:rsidRDefault="000714C7" w:rsidP="00BE7D93">
      <w:pPr>
        <w:pStyle w:val="Default"/>
        <w:jc w:val="both"/>
        <w:rPr>
          <w:b/>
        </w:rPr>
      </w:pPr>
      <w:r w:rsidRPr="000714C7">
        <w:rPr>
          <w:b/>
          <w:lang w:val="az-Latn-AZ"/>
        </w:rPr>
        <w:t>REFERENCES:</w:t>
      </w:r>
    </w:p>
    <w:p w14:paraId="005A3CBC" w14:textId="77777777" w:rsidR="00223240" w:rsidRPr="0084036E" w:rsidRDefault="00223240" w:rsidP="00BE7D93">
      <w:pPr>
        <w:ind w:left="-15"/>
        <w:rPr>
          <w:rFonts w:ascii="Arial" w:hAnsi="Arial" w:cs="Arial"/>
          <w:lang w:val="az-Latn-AZ"/>
        </w:rPr>
      </w:pPr>
    </w:p>
    <w:p w14:paraId="26469C4D" w14:textId="28520DA1" w:rsidR="00223240" w:rsidRPr="0084036E" w:rsidRDefault="00223240" w:rsidP="00BE7D93">
      <w:pPr>
        <w:ind w:left="-15"/>
        <w:jc w:val="both"/>
        <w:rPr>
          <w:rFonts w:ascii="Arial" w:hAnsi="Arial" w:cs="Arial"/>
        </w:rPr>
      </w:pPr>
      <w:r w:rsidRPr="0084036E">
        <w:rPr>
          <w:rFonts w:ascii="Arial" w:hAnsi="Arial" w:cs="Arial"/>
        </w:rPr>
        <w:t xml:space="preserve">Akhundova, S. M., Mammadova, G. I., </w:t>
      </w:r>
      <w:r w:rsidR="0084036E">
        <w:rPr>
          <w:rFonts w:ascii="Arial" w:hAnsi="Arial" w:cs="Arial"/>
        </w:rPr>
        <w:t xml:space="preserve">&amp; </w:t>
      </w:r>
      <w:r w:rsidR="0084036E" w:rsidRPr="0084036E">
        <w:rPr>
          <w:rFonts w:ascii="Arial" w:hAnsi="Arial" w:cs="Arial"/>
        </w:rPr>
        <w:t xml:space="preserve">et al. </w:t>
      </w:r>
      <w:r w:rsidRPr="0084036E">
        <w:rPr>
          <w:rFonts w:ascii="Arial" w:hAnsi="Arial" w:cs="Arial"/>
        </w:rPr>
        <w:t xml:space="preserve">(2025). Study of the modern bio-ecological state of Absheron coastlines. Advances in Biology &amp; Earth Sciences, 10(1), 168–176. </w:t>
      </w:r>
      <w:r w:rsidRPr="0084036E">
        <w:rPr>
          <w:rFonts w:ascii="Arial" w:hAnsi="Arial" w:cs="Arial"/>
          <w:color w:val="0000FF"/>
          <w:u w:val="single" w:color="0000FF"/>
        </w:rPr>
        <w:t>https://doi.org/10.62476/abes.101168</w:t>
      </w:r>
      <w:r w:rsidRPr="0084036E">
        <w:rPr>
          <w:rFonts w:ascii="Arial" w:hAnsi="Arial" w:cs="Arial"/>
        </w:rPr>
        <w:t xml:space="preserve"> </w:t>
      </w:r>
    </w:p>
    <w:p w14:paraId="466F82F9" w14:textId="46CB3AEE" w:rsidR="00C1099F" w:rsidRPr="0084036E" w:rsidRDefault="00C1099F" w:rsidP="00BE7D93">
      <w:pPr>
        <w:ind w:hanging="15"/>
        <w:jc w:val="both"/>
        <w:rPr>
          <w:rFonts w:ascii="Arial" w:hAnsi="Arial" w:cs="Arial"/>
        </w:rPr>
      </w:pPr>
      <w:r w:rsidRPr="0084036E">
        <w:rPr>
          <w:rFonts w:ascii="Arial" w:hAnsi="Arial" w:cs="Arial"/>
        </w:rPr>
        <w:t xml:space="preserve">Bunyatova, L. N., Mammadova, G. I., </w:t>
      </w:r>
      <w:r w:rsidR="0084036E">
        <w:rPr>
          <w:rFonts w:ascii="Arial" w:hAnsi="Arial" w:cs="Arial"/>
        </w:rPr>
        <w:t xml:space="preserve">&amp; </w:t>
      </w:r>
      <w:r w:rsidR="0084036E" w:rsidRPr="0084036E">
        <w:rPr>
          <w:rFonts w:ascii="Arial" w:hAnsi="Arial" w:cs="Arial"/>
        </w:rPr>
        <w:t xml:space="preserve">et al. </w:t>
      </w:r>
      <w:r w:rsidRPr="0084036E">
        <w:rPr>
          <w:rFonts w:ascii="Arial" w:hAnsi="Arial" w:cs="Arial"/>
        </w:rPr>
        <w:t>(2025). Main eco-properties of hazelnut (</w:t>
      </w:r>
      <w:r w:rsidRPr="0084036E">
        <w:rPr>
          <w:rFonts w:ascii="Arial" w:hAnsi="Arial" w:cs="Arial"/>
          <w:i/>
        </w:rPr>
        <w:t>Corylus avellana</w:t>
      </w:r>
      <w:r w:rsidRPr="0084036E">
        <w:rPr>
          <w:rFonts w:ascii="Arial" w:hAnsi="Arial" w:cs="Arial"/>
        </w:rPr>
        <w:t xml:space="preserve"> L.) in the Sheki-Zagatala economic region. International Journal of Advances in Applied Sciences, 14(1), 77–85. </w:t>
      </w:r>
      <w:r w:rsidRPr="0084036E">
        <w:rPr>
          <w:rFonts w:ascii="Arial" w:hAnsi="Arial" w:cs="Arial"/>
          <w:color w:val="0000FF"/>
          <w:u w:val="single" w:color="0000FF"/>
        </w:rPr>
        <w:t>https://doi.org/10.11591/ijaas.v14.i1.pp77-85</w:t>
      </w:r>
      <w:r w:rsidRPr="0084036E">
        <w:rPr>
          <w:rFonts w:ascii="Arial" w:hAnsi="Arial" w:cs="Arial"/>
        </w:rPr>
        <w:t xml:space="preserve"> </w:t>
      </w:r>
    </w:p>
    <w:p w14:paraId="6D77DEB4" w14:textId="7AA973A7" w:rsidR="003E6FA7" w:rsidRPr="0084036E" w:rsidRDefault="003E6FA7" w:rsidP="00BE7D93">
      <w:pPr>
        <w:ind w:hanging="15"/>
        <w:jc w:val="both"/>
        <w:rPr>
          <w:rFonts w:ascii="Arial" w:hAnsi="Arial" w:cs="Arial"/>
        </w:rPr>
      </w:pPr>
      <w:r w:rsidRPr="0084036E">
        <w:rPr>
          <w:rFonts w:ascii="Arial" w:hAnsi="Arial" w:cs="Arial"/>
        </w:rPr>
        <w:t>B</w:t>
      </w:r>
      <w:r w:rsidRPr="0084036E">
        <w:rPr>
          <w:rFonts w:ascii="Arial" w:hAnsi="Arial" w:cs="Arial"/>
        </w:rPr>
        <w:t xml:space="preserve">akshakiyeva, K. F., Namazov, N. R., </w:t>
      </w:r>
      <w:r w:rsidR="0084036E">
        <w:rPr>
          <w:rFonts w:ascii="Arial" w:hAnsi="Arial" w:cs="Arial"/>
        </w:rPr>
        <w:t xml:space="preserve">&amp; </w:t>
      </w:r>
      <w:r w:rsidR="0084036E" w:rsidRPr="0084036E">
        <w:rPr>
          <w:rFonts w:ascii="Arial" w:hAnsi="Arial" w:cs="Arial"/>
        </w:rPr>
        <w:t xml:space="preserve">et al. </w:t>
      </w:r>
      <w:r w:rsidR="009A0E7A" w:rsidRPr="0084036E">
        <w:rPr>
          <w:rFonts w:ascii="Arial" w:hAnsi="Arial" w:cs="Arial"/>
        </w:rPr>
        <w:t>(</w:t>
      </w:r>
      <w:r w:rsidRPr="0084036E">
        <w:rPr>
          <w:rFonts w:ascii="Arial" w:hAnsi="Arial" w:cs="Arial"/>
        </w:rPr>
        <w:t>2020</w:t>
      </w:r>
      <w:r w:rsidR="002C32DB">
        <w:rPr>
          <w:rFonts w:ascii="Arial" w:hAnsi="Arial" w:cs="Arial"/>
        </w:rPr>
        <w:t>a</w:t>
      </w:r>
      <w:r w:rsidRPr="0084036E">
        <w:rPr>
          <w:rFonts w:ascii="Arial" w:hAnsi="Arial" w:cs="Arial"/>
        </w:rPr>
        <w:t xml:space="preserve">). Ecophysiological features of toxigenic fungi prevalent in different biotopes of Azerbaijan. Biointerface Research in Applied Chemistry. 10(6), 6773 - 6782. </w:t>
      </w:r>
      <w:hyperlink r:id="rId32" w:history="1">
        <w:r w:rsidRPr="0084036E">
          <w:rPr>
            <w:rStyle w:val="Hyperlink"/>
            <w:rFonts w:ascii="Arial" w:hAnsi="Arial" w:cs="Arial"/>
          </w:rPr>
          <w:t>https://doi.org/10.33263/BRIAC106.67736782</w:t>
        </w:r>
      </w:hyperlink>
      <w:r w:rsidRPr="0084036E">
        <w:rPr>
          <w:rFonts w:ascii="Arial" w:hAnsi="Arial" w:cs="Arial"/>
        </w:rPr>
        <w:t xml:space="preserve"> </w:t>
      </w:r>
    </w:p>
    <w:p w14:paraId="37DD107F" w14:textId="51C6D463" w:rsidR="00DF2D7D" w:rsidRPr="0084036E" w:rsidRDefault="00DF2D7D" w:rsidP="00BE7D93">
      <w:pPr>
        <w:ind w:hanging="15"/>
        <w:jc w:val="both"/>
        <w:rPr>
          <w:rFonts w:ascii="Arial" w:hAnsi="Arial" w:cs="Arial"/>
        </w:rPr>
      </w:pPr>
      <w:r w:rsidRPr="0084036E">
        <w:rPr>
          <w:rFonts w:ascii="Arial" w:hAnsi="Arial" w:cs="Arial"/>
        </w:rPr>
        <w:t>Bakshakiyeva</w:t>
      </w:r>
      <w:r w:rsidRPr="0084036E">
        <w:rPr>
          <w:rFonts w:ascii="Arial" w:hAnsi="Arial" w:cs="Arial"/>
        </w:rPr>
        <w:t>, K.</w:t>
      </w:r>
      <w:r w:rsidR="0090375A">
        <w:rPr>
          <w:rFonts w:ascii="Arial" w:hAnsi="Arial" w:cs="Arial"/>
        </w:rPr>
        <w:t xml:space="preserve"> </w:t>
      </w:r>
      <w:r w:rsidRPr="0084036E">
        <w:rPr>
          <w:rFonts w:ascii="Arial" w:hAnsi="Arial" w:cs="Arial"/>
        </w:rPr>
        <w:t>F., Cabrayılzadə, S.</w:t>
      </w:r>
      <w:r w:rsidR="0090375A">
        <w:rPr>
          <w:rFonts w:ascii="Arial" w:hAnsi="Arial" w:cs="Arial"/>
        </w:rPr>
        <w:t xml:space="preserve"> </w:t>
      </w:r>
      <w:r w:rsidRPr="0084036E">
        <w:rPr>
          <w:rFonts w:ascii="Arial" w:hAnsi="Arial" w:cs="Arial"/>
        </w:rPr>
        <w:t xml:space="preserve">M., </w:t>
      </w:r>
      <w:r w:rsidR="0084036E">
        <w:rPr>
          <w:rFonts w:ascii="Arial" w:hAnsi="Arial" w:cs="Arial"/>
        </w:rPr>
        <w:t xml:space="preserve">&amp; </w:t>
      </w:r>
      <w:r w:rsidR="0084036E" w:rsidRPr="0084036E">
        <w:rPr>
          <w:rFonts w:ascii="Arial" w:hAnsi="Arial" w:cs="Arial"/>
        </w:rPr>
        <w:t xml:space="preserve">et al. </w:t>
      </w:r>
      <w:r w:rsidRPr="0084036E">
        <w:rPr>
          <w:rFonts w:ascii="Arial" w:hAnsi="Arial" w:cs="Arial"/>
        </w:rPr>
        <w:t>(2020</w:t>
      </w:r>
      <w:r w:rsidR="002C32DB">
        <w:rPr>
          <w:rFonts w:ascii="Arial" w:hAnsi="Arial" w:cs="Arial"/>
        </w:rPr>
        <w:t>b</w:t>
      </w:r>
      <w:r w:rsidRPr="0084036E">
        <w:rPr>
          <w:rFonts w:ascii="Arial" w:hAnsi="Arial" w:cs="Arial"/>
        </w:rPr>
        <w:t>). The General Characteristic of Anamorphic Fungi Spread In Azerbaijan. International Journal of Recent Technology and Engineering (IJRTE). 8(3), 2208-2211. 10.35940/ijrte.C4591.098319</w:t>
      </w:r>
    </w:p>
    <w:p w14:paraId="3352F223" w14:textId="6FC47A7F" w:rsidR="00941A74" w:rsidRPr="0084036E" w:rsidRDefault="00941A74" w:rsidP="00BE7D93">
      <w:pPr>
        <w:pStyle w:val="Default"/>
        <w:jc w:val="both"/>
        <w:rPr>
          <w:lang w:val="en-US"/>
        </w:rPr>
      </w:pPr>
      <w:r w:rsidRPr="0084036E">
        <w:rPr>
          <w:color w:val="auto"/>
          <w:lang w:val="en-US"/>
        </w:rPr>
        <w:t>Chuvas,</w:t>
      </w:r>
      <w:r w:rsidR="0084036E">
        <w:rPr>
          <w:lang w:val="en-US"/>
        </w:rPr>
        <w:t xml:space="preserve"> E. D., Picoli, C. A., &amp; </w:t>
      </w:r>
      <w:r w:rsidR="0084036E" w:rsidRPr="0084036E">
        <w:rPr>
          <w:lang w:val="en-US"/>
        </w:rPr>
        <w:t xml:space="preserve">et al. </w:t>
      </w:r>
      <w:r w:rsidRPr="0084036E">
        <w:rPr>
          <w:lang w:val="en-US"/>
        </w:rPr>
        <w:t xml:space="preserve">(2020). </w:t>
      </w:r>
      <w:r w:rsidRPr="0084036E">
        <w:rPr>
          <w:rStyle w:val="Emphasis"/>
          <w:i w:val="0"/>
          <w:lang w:val="en-US"/>
        </w:rPr>
        <w:t>Recent applications of Landsat 8/OLI and Sentinel-2/MSI for land use and land cover mapping: A systematic review.</w:t>
      </w:r>
      <w:r w:rsidRPr="0084036E">
        <w:rPr>
          <w:lang w:val="en-US"/>
        </w:rPr>
        <w:t xml:space="preserve"> Remote Sensing, 12(18), 3062. </w:t>
      </w:r>
      <w:hyperlink r:id="rId33" w:history="1">
        <w:r w:rsidRPr="0084036E">
          <w:rPr>
            <w:rStyle w:val="Hyperlink"/>
            <w:lang w:val="en-US"/>
          </w:rPr>
          <w:t>https://doi.org/10.3390/rs12183062</w:t>
        </w:r>
      </w:hyperlink>
    </w:p>
    <w:p w14:paraId="04C80357" w14:textId="0A03A739" w:rsidR="00B876CD" w:rsidRPr="0084036E" w:rsidRDefault="00223240" w:rsidP="00BE7D93">
      <w:pPr>
        <w:ind w:hanging="15"/>
        <w:jc w:val="both"/>
        <w:rPr>
          <w:rStyle w:val="Hyperlink"/>
          <w:rFonts w:ascii="Arial" w:hAnsi="Arial" w:cs="Arial"/>
          <w:lang w:val="en-US"/>
        </w:rPr>
      </w:pPr>
      <w:r w:rsidRPr="0084036E">
        <w:rPr>
          <w:rFonts w:ascii="Arial" w:hAnsi="Arial" w:cs="Arial"/>
        </w:rPr>
        <w:t>Gudmann</w:t>
      </w:r>
      <w:r w:rsidR="00B876CD" w:rsidRPr="0084036E">
        <w:rPr>
          <w:rFonts w:ascii="Arial" w:hAnsi="Arial" w:cs="Arial"/>
          <w:lang w:val="en-US"/>
        </w:rPr>
        <w:t xml:space="preserve">, A., Csikós, N., </w:t>
      </w:r>
      <w:r w:rsidR="0084036E">
        <w:rPr>
          <w:rFonts w:ascii="Arial" w:hAnsi="Arial" w:cs="Arial"/>
        </w:rPr>
        <w:t xml:space="preserve">&amp; </w:t>
      </w:r>
      <w:r w:rsidR="0084036E" w:rsidRPr="0084036E">
        <w:rPr>
          <w:rFonts w:ascii="Arial" w:hAnsi="Arial" w:cs="Arial"/>
        </w:rPr>
        <w:t xml:space="preserve">et al. </w:t>
      </w:r>
      <w:r w:rsidR="00B876CD" w:rsidRPr="0084036E">
        <w:rPr>
          <w:rFonts w:ascii="Arial" w:hAnsi="Arial" w:cs="Arial"/>
          <w:lang w:val="en-US"/>
        </w:rPr>
        <w:t xml:space="preserve">(2020). </w:t>
      </w:r>
      <w:r w:rsidR="00B876CD" w:rsidRPr="0084036E">
        <w:rPr>
          <w:rStyle w:val="Emphasis"/>
          <w:rFonts w:ascii="Arial" w:hAnsi="Arial" w:cs="Arial"/>
          <w:i w:val="0"/>
          <w:lang w:val="en-US"/>
        </w:rPr>
        <w:t>Improvement in satellite image-based land cover classification with landscape metrics.</w:t>
      </w:r>
      <w:r w:rsidR="00B876CD" w:rsidRPr="0084036E">
        <w:rPr>
          <w:rFonts w:ascii="Arial" w:hAnsi="Arial" w:cs="Arial"/>
          <w:lang w:val="en-US"/>
        </w:rPr>
        <w:t xml:space="preserve"> </w:t>
      </w:r>
      <w:r w:rsidR="009D2758" w:rsidRPr="0084036E">
        <w:rPr>
          <w:rFonts w:ascii="Arial" w:hAnsi="Arial" w:cs="Arial"/>
          <w:lang w:val="en-US"/>
        </w:rPr>
        <w:t>Remote Sensing, 12(5), 99-112</w:t>
      </w:r>
      <w:r w:rsidR="00B876CD" w:rsidRPr="0084036E">
        <w:rPr>
          <w:rFonts w:ascii="Arial" w:hAnsi="Arial" w:cs="Arial"/>
          <w:lang w:val="en-US"/>
        </w:rPr>
        <w:t xml:space="preserve">. </w:t>
      </w:r>
      <w:hyperlink r:id="rId34" w:history="1">
        <w:r w:rsidR="00B876CD" w:rsidRPr="0084036E">
          <w:rPr>
            <w:rStyle w:val="Hyperlink"/>
            <w:rFonts w:ascii="Arial" w:hAnsi="Arial" w:cs="Arial"/>
            <w:lang w:val="en-US"/>
          </w:rPr>
          <w:t>https://doi.org/10.3390/rs12050999</w:t>
        </w:r>
      </w:hyperlink>
    </w:p>
    <w:p w14:paraId="4BFE7BFB" w14:textId="3F2BB8A3" w:rsidR="00C1099F" w:rsidRPr="0084036E" w:rsidRDefault="00C1099F" w:rsidP="00BE7D93">
      <w:pPr>
        <w:ind w:hanging="15"/>
        <w:jc w:val="both"/>
        <w:rPr>
          <w:rStyle w:val="Hyperlink"/>
          <w:rFonts w:ascii="Arial" w:hAnsi="Arial" w:cs="Arial"/>
          <w:color w:val="auto"/>
          <w:u w:val="none"/>
        </w:rPr>
      </w:pPr>
      <w:r w:rsidRPr="0084036E">
        <w:rPr>
          <w:rFonts w:ascii="Arial" w:hAnsi="Arial" w:cs="Arial"/>
        </w:rPr>
        <w:t xml:space="preserve">Gahramanova, A. Y., Mammadova, R. N., </w:t>
      </w:r>
      <w:r w:rsidR="0084036E">
        <w:rPr>
          <w:rFonts w:ascii="Arial" w:hAnsi="Arial" w:cs="Arial"/>
        </w:rPr>
        <w:t xml:space="preserve">&amp; </w:t>
      </w:r>
      <w:r w:rsidR="0084036E" w:rsidRPr="0084036E">
        <w:rPr>
          <w:rFonts w:ascii="Arial" w:hAnsi="Arial" w:cs="Arial"/>
        </w:rPr>
        <w:t xml:space="preserve">et al. </w:t>
      </w:r>
      <w:r w:rsidRPr="0084036E">
        <w:rPr>
          <w:rFonts w:ascii="Arial" w:hAnsi="Arial" w:cs="Arial"/>
        </w:rPr>
        <w:t>(2026). Studies on gray-brown soils with rapeseed (</w:t>
      </w:r>
      <w:r w:rsidRPr="0084036E">
        <w:rPr>
          <w:rFonts w:ascii="Arial" w:hAnsi="Arial" w:cs="Arial"/>
          <w:i/>
        </w:rPr>
        <w:t>Brassica napus</w:t>
      </w:r>
      <w:r w:rsidRPr="0084036E">
        <w:rPr>
          <w:rFonts w:ascii="Arial" w:hAnsi="Arial" w:cs="Arial"/>
        </w:rPr>
        <w:t xml:space="preserve"> L.) as a forage crop in the Sheki region of the Greater Caucasus. </w:t>
      </w:r>
      <w:r w:rsidRPr="0084036E">
        <w:rPr>
          <w:rFonts w:ascii="Arial" w:hAnsi="Arial" w:cs="Arial"/>
        </w:rPr>
        <w:lastRenderedPageBreak/>
        <w:t xml:space="preserve">SABRAO Journal of Breeding and Genetics, 58(1), 432–441. </w:t>
      </w:r>
      <w:r w:rsidRPr="0084036E">
        <w:rPr>
          <w:rFonts w:ascii="Arial" w:hAnsi="Arial" w:cs="Arial"/>
          <w:color w:val="0000FF"/>
          <w:u w:val="single" w:color="0000FF"/>
        </w:rPr>
        <w:t>http://doi.org/10.54910/sabrao2026.58.1.40</w:t>
      </w:r>
      <w:r w:rsidRPr="0084036E">
        <w:rPr>
          <w:rFonts w:ascii="Arial" w:hAnsi="Arial" w:cs="Arial"/>
        </w:rPr>
        <w:t xml:space="preserve">  </w:t>
      </w:r>
    </w:p>
    <w:p w14:paraId="619B575E" w14:textId="44319AA8" w:rsidR="00941A74" w:rsidRPr="0084036E" w:rsidRDefault="00941A74" w:rsidP="00BE7D93">
      <w:pPr>
        <w:pStyle w:val="Default"/>
        <w:jc w:val="both"/>
        <w:rPr>
          <w:rStyle w:val="Hyperlink"/>
          <w:lang w:val="en-US"/>
        </w:rPr>
      </w:pPr>
      <w:r w:rsidRPr="0084036E">
        <w:rPr>
          <w:color w:val="auto"/>
          <w:lang w:val="en-US"/>
        </w:rPr>
        <w:t>He</w:t>
      </w:r>
      <w:r w:rsidRPr="0084036E">
        <w:rPr>
          <w:lang w:val="en-US"/>
        </w:rPr>
        <w:t xml:space="preserve">, Y., Zhang, Z., </w:t>
      </w:r>
      <w:r w:rsidR="000A1EE8" w:rsidRPr="0084036E">
        <w:rPr>
          <w:lang w:val="en-US"/>
        </w:rPr>
        <w:t>et al.</w:t>
      </w:r>
      <w:r w:rsidR="0084036E" w:rsidRPr="0084036E">
        <w:rPr>
          <w:lang w:val="en-US"/>
        </w:rPr>
        <w:t xml:space="preserve"> </w:t>
      </w:r>
      <w:r w:rsidR="0084036E" w:rsidRPr="0084036E">
        <w:rPr>
          <w:lang w:val="en-US"/>
        </w:rPr>
        <w:t xml:space="preserve">&amp; et al. </w:t>
      </w:r>
      <w:r w:rsidRPr="0084036E">
        <w:rPr>
          <w:lang w:val="en-US"/>
        </w:rPr>
        <w:t xml:space="preserve">(2023). </w:t>
      </w:r>
      <w:r w:rsidRPr="0084036E">
        <w:rPr>
          <w:rStyle w:val="Emphasis"/>
          <w:i w:val="0"/>
          <w:lang w:val="en-US"/>
        </w:rPr>
        <w:t>Monitoring salinity in bare soil based on Sentinel-1/2 image fusion and machine learning.</w:t>
      </w:r>
      <w:r w:rsidRPr="0084036E">
        <w:rPr>
          <w:i/>
          <w:lang w:val="en-US"/>
        </w:rPr>
        <w:t xml:space="preserve"> </w:t>
      </w:r>
      <w:r w:rsidRPr="0084036E">
        <w:rPr>
          <w:lang w:val="en-US"/>
        </w:rPr>
        <w:t xml:space="preserve">Infrared Physics &amp; Technology, 131, 104656. </w:t>
      </w:r>
      <w:hyperlink r:id="rId35" w:history="1">
        <w:r w:rsidRPr="0084036E">
          <w:rPr>
            <w:rStyle w:val="Hyperlink"/>
            <w:lang w:val="en-US"/>
          </w:rPr>
          <w:t>https://doi.org/10.1016/j.infrared.2023.1</w:t>
        </w:r>
      </w:hyperlink>
    </w:p>
    <w:p w14:paraId="70D2341B" w14:textId="56ABE6B0" w:rsidR="00CD204D" w:rsidRPr="0084036E" w:rsidRDefault="00CD204D" w:rsidP="00BE7D93">
      <w:pPr>
        <w:ind w:hanging="15"/>
        <w:jc w:val="both"/>
        <w:rPr>
          <w:rFonts w:ascii="Arial" w:hAnsi="Arial" w:cs="Arial"/>
        </w:rPr>
      </w:pPr>
      <w:r w:rsidRPr="00707C17">
        <w:rPr>
          <w:rFonts w:ascii="Arial" w:hAnsi="Arial" w:cs="Arial"/>
        </w:rPr>
        <w:t>Ismayilov</w:t>
      </w:r>
      <w:r w:rsidRPr="0084036E">
        <w:rPr>
          <w:rFonts w:ascii="Arial" w:hAnsi="Arial" w:cs="Arial"/>
        </w:rPr>
        <w:t xml:space="preserve">, A. I., Hasanova-Babazade, R. A.,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(2025). Soil salinization in Ujar region of Azerbaijan with index application and comparison of various methods. Comptes Rendus de l'Académie Bulgare des Sciences, 78(6), 946–954. </w:t>
      </w:r>
      <w:r w:rsidRPr="0084036E">
        <w:rPr>
          <w:rFonts w:ascii="Arial" w:hAnsi="Arial" w:cs="Arial"/>
          <w:color w:val="0000FF"/>
          <w:u w:val="single" w:color="0000FF"/>
        </w:rPr>
        <w:t>https://doi.org/10.7546/CRABS.2025.06.18</w:t>
      </w:r>
      <w:r w:rsidRPr="0084036E">
        <w:rPr>
          <w:rFonts w:ascii="Arial" w:hAnsi="Arial" w:cs="Arial"/>
        </w:rPr>
        <w:t xml:space="preserve"> </w:t>
      </w:r>
    </w:p>
    <w:p w14:paraId="4B25D3FD" w14:textId="68D48A50" w:rsidR="00CD204D" w:rsidRPr="0084036E" w:rsidRDefault="00CD204D" w:rsidP="00BE7D93">
      <w:pPr>
        <w:ind w:hanging="15"/>
        <w:jc w:val="both"/>
        <w:rPr>
          <w:rFonts w:ascii="Arial" w:hAnsi="Arial" w:cs="Arial"/>
        </w:rPr>
      </w:pPr>
      <w:r w:rsidRPr="00707C17">
        <w:rPr>
          <w:rFonts w:ascii="Arial" w:hAnsi="Arial" w:cs="Arial"/>
        </w:rPr>
        <w:t>Ismayilova</w:t>
      </w:r>
      <w:r w:rsidRPr="0084036E">
        <w:rPr>
          <w:rFonts w:ascii="Arial" w:hAnsi="Arial" w:cs="Arial"/>
        </w:rPr>
        <w:t xml:space="preserve">, A., Shukurov, S.,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(2025</w:t>
      </w:r>
      <w:r w:rsidR="002C32DB">
        <w:rPr>
          <w:rFonts w:ascii="Arial" w:hAnsi="Arial" w:cs="Arial"/>
        </w:rPr>
        <w:t>a</w:t>
      </w:r>
      <w:r w:rsidRPr="0084036E">
        <w:rPr>
          <w:rFonts w:ascii="Arial" w:hAnsi="Arial" w:cs="Arial"/>
        </w:rPr>
        <w:t xml:space="preserve">). Modern soil cover of natural cenoses and agrocenoses landscapes of the Kur-Araz plain. Advances in Biology &amp; Earth Sciences, 10(2), 314–325. </w:t>
      </w:r>
    </w:p>
    <w:p w14:paraId="05426535" w14:textId="77777777" w:rsidR="00CD204D" w:rsidRPr="0084036E" w:rsidRDefault="00CD204D" w:rsidP="00BE7D93">
      <w:pPr>
        <w:spacing w:after="3"/>
        <w:ind w:hanging="15"/>
        <w:jc w:val="both"/>
        <w:rPr>
          <w:rFonts w:ascii="Arial" w:hAnsi="Arial" w:cs="Arial"/>
        </w:rPr>
      </w:pPr>
      <w:r w:rsidRPr="0084036E">
        <w:rPr>
          <w:rFonts w:ascii="Arial" w:hAnsi="Arial" w:cs="Arial"/>
          <w:color w:val="0000FF"/>
          <w:u w:val="single" w:color="0000FF"/>
        </w:rPr>
        <w:t>https://doi.org/10.62476/abes.102314</w:t>
      </w:r>
      <w:r w:rsidRPr="0084036E">
        <w:rPr>
          <w:rFonts w:ascii="Arial" w:hAnsi="Arial" w:cs="Arial"/>
        </w:rPr>
        <w:t xml:space="preserve"> </w:t>
      </w:r>
    </w:p>
    <w:p w14:paraId="44078DA8" w14:textId="3CCB11EE" w:rsidR="00CD204D" w:rsidRPr="0084036E" w:rsidRDefault="00CD204D" w:rsidP="00BE7D93">
      <w:pPr>
        <w:ind w:hanging="15"/>
        <w:jc w:val="both"/>
        <w:rPr>
          <w:rFonts w:ascii="Arial" w:hAnsi="Arial" w:cs="Arial"/>
        </w:rPr>
      </w:pPr>
      <w:r w:rsidRPr="00707C17">
        <w:rPr>
          <w:rFonts w:ascii="Arial" w:hAnsi="Arial" w:cs="Arial"/>
        </w:rPr>
        <w:t>Ismayilova,</w:t>
      </w:r>
      <w:r w:rsidRPr="0084036E">
        <w:rPr>
          <w:rFonts w:ascii="Arial" w:hAnsi="Arial" w:cs="Arial"/>
        </w:rPr>
        <w:t xml:space="preserve"> A. A., Mirzezadeh, R. I., </w:t>
      </w:r>
      <w:r w:rsidR="00707C17">
        <w:rPr>
          <w:rFonts w:ascii="Arial" w:hAnsi="Arial" w:cs="Arial"/>
        </w:rPr>
        <w:t xml:space="preserve">&amp; </w:t>
      </w:r>
      <w:r w:rsidR="00707C17">
        <w:rPr>
          <w:rFonts w:ascii="Arial" w:hAnsi="Arial" w:cs="Arial"/>
        </w:rPr>
        <w:t>et al</w:t>
      </w:r>
      <w:r w:rsidR="000A1EE8" w:rsidRPr="0084036E">
        <w:rPr>
          <w:rFonts w:ascii="Arial" w:hAnsi="Arial" w:cs="Arial"/>
        </w:rPr>
        <w:t xml:space="preserve">. </w:t>
      </w:r>
      <w:r w:rsidRPr="0084036E">
        <w:rPr>
          <w:rFonts w:ascii="Arial" w:hAnsi="Arial" w:cs="Arial"/>
        </w:rPr>
        <w:t>(2025</w:t>
      </w:r>
      <w:r w:rsidR="002C32DB">
        <w:rPr>
          <w:rFonts w:ascii="Arial" w:hAnsi="Arial" w:cs="Arial"/>
        </w:rPr>
        <w:t>b</w:t>
      </w:r>
      <w:r w:rsidRPr="0084036E">
        <w:rPr>
          <w:rFonts w:ascii="Arial" w:hAnsi="Arial" w:cs="Arial"/>
        </w:rPr>
        <w:t xml:space="preserve">). Biomass and enzymatic activity assessment of the coniferous-deciduous forests in Azerbaijan. SABRAO Journal of Breeding and Genetics, 57(6), 2584–2595. </w:t>
      </w:r>
      <w:r w:rsidRPr="0084036E">
        <w:rPr>
          <w:rFonts w:ascii="Arial" w:hAnsi="Arial" w:cs="Arial"/>
          <w:color w:val="0000FF"/>
          <w:u w:val="single" w:color="0000FF"/>
        </w:rPr>
        <w:t>https://doi.org/10.54910/sabrao2025.57.6.31</w:t>
      </w:r>
      <w:r w:rsidRPr="0084036E">
        <w:rPr>
          <w:rFonts w:ascii="Arial" w:hAnsi="Arial" w:cs="Arial"/>
        </w:rPr>
        <w:t xml:space="preserve"> </w:t>
      </w:r>
    </w:p>
    <w:p w14:paraId="31B15E70" w14:textId="10D732F7" w:rsidR="00B876CD" w:rsidRPr="0084036E" w:rsidRDefault="00223240" w:rsidP="00BE7D93">
      <w:pPr>
        <w:pStyle w:val="Default"/>
        <w:jc w:val="both"/>
        <w:rPr>
          <w:rStyle w:val="Hyperlink"/>
        </w:rPr>
      </w:pPr>
      <w:r w:rsidRPr="00707C17">
        <w:rPr>
          <w:color w:val="auto"/>
          <w:lang w:val="en-US"/>
        </w:rPr>
        <w:t>Jridi</w:t>
      </w:r>
      <w:r w:rsidR="00B876CD" w:rsidRPr="0084036E">
        <w:rPr>
          <w:lang w:val="en-US"/>
        </w:rPr>
        <w:t xml:space="preserve">, L., Kalaitzidis, C., </w:t>
      </w:r>
      <w:r w:rsidR="00707C17" w:rsidRPr="00707C17">
        <w:rPr>
          <w:lang w:val="en-US"/>
        </w:rPr>
        <w:t xml:space="preserve">&amp; et al. </w:t>
      </w:r>
      <w:r w:rsidR="00B876CD" w:rsidRPr="0084036E">
        <w:rPr>
          <w:lang w:val="en-US"/>
        </w:rPr>
        <w:t xml:space="preserve">(2023). </w:t>
      </w:r>
      <w:r w:rsidR="00B876CD" w:rsidRPr="0084036E">
        <w:rPr>
          <w:rStyle w:val="Emphasis"/>
          <w:i w:val="0"/>
          <w:lang w:val="en-US"/>
        </w:rPr>
        <w:t>Quantitative landscape analysis using Earth-observation data: An example from Chania, Crete, Greece</w:t>
      </w:r>
      <w:r w:rsidR="00B876CD" w:rsidRPr="0084036E">
        <w:rPr>
          <w:rStyle w:val="Emphasis"/>
          <w:lang w:val="en-US"/>
        </w:rPr>
        <w:t>.</w:t>
      </w:r>
      <w:r w:rsidR="00B876CD" w:rsidRPr="0084036E">
        <w:rPr>
          <w:lang w:val="en-US"/>
        </w:rPr>
        <w:t xml:space="preserve"> Land, 12, 999. </w:t>
      </w:r>
      <w:hyperlink r:id="rId36" w:tgtFrame="_new" w:history="1">
        <w:r w:rsidR="00B876CD" w:rsidRPr="0084036E">
          <w:rPr>
            <w:rStyle w:val="Hyperlink"/>
            <w:lang w:val="en-US"/>
          </w:rPr>
          <w:t>https://doi.org/10.3390/land12050999</w:t>
        </w:r>
      </w:hyperlink>
    </w:p>
    <w:p w14:paraId="31D26BFE" w14:textId="7E32F6AA" w:rsidR="00941A74" w:rsidRPr="0084036E" w:rsidRDefault="00941A74" w:rsidP="00BE7D93">
      <w:pPr>
        <w:pStyle w:val="Default"/>
        <w:jc w:val="both"/>
        <w:rPr>
          <w:lang w:val="az-Latn-AZ"/>
        </w:rPr>
      </w:pPr>
      <w:r w:rsidRPr="00707C17">
        <w:rPr>
          <w:color w:val="auto"/>
          <w:lang w:val="en-US"/>
        </w:rPr>
        <w:t>J</w:t>
      </w:r>
      <w:r w:rsidRPr="00707C17">
        <w:rPr>
          <w:color w:val="auto"/>
          <w:lang w:val="en-US"/>
        </w:rPr>
        <w:t>alilova</w:t>
      </w:r>
      <w:r w:rsidRPr="0084036E">
        <w:rPr>
          <w:lang w:val="en-US"/>
        </w:rPr>
        <w:t xml:space="preserve">, A., &amp; Hasanova Baba-zade, R. (2024). </w:t>
      </w:r>
      <w:r w:rsidRPr="0084036E">
        <w:rPr>
          <w:rStyle w:val="Emphasis"/>
          <w:i w:val="0"/>
          <w:lang w:val="en-US"/>
        </w:rPr>
        <w:t>The influence of global climate change on the hydromorphological regime of river waters in the Sabirabad and Ujar regions.</w:t>
      </w:r>
      <w:r w:rsidRPr="0084036E">
        <w:rPr>
          <w:lang w:val="en-US"/>
        </w:rPr>
        <w:t xml:space="preserve"> Proceedings of the 6</w:t>
      </w:r>
      <w:r w:rsidRPr="0084036E">
        <w:rPr>
          <w:vertAlign w:val="superscript"/>
          <w:lang w:val="en-US"/>
        </w:rPr>
        <w:t>th</w:t>
      </w:r>
      <w:r w:rsidRPr="0084036E">
        <w:rPr>
          <w:lang w:val="en-US"/>
        </w:rPr>
        <w:t xml:space="preserve"> International Scientific and Practical Conference “Scientific Goals a</w:t>
      </w:r>
      <w:r w:rsidRPr="0084036E">
        <w:rPr>
          <w:lang w:val="en-US"/>
        </w:rPr>
        <w:t xml:space="preserve">nd Purposes in XXI Century”, </w:t>
      </w:r>
      <w:r w:rsidRPr="0084036E">
        <w:rPr>
          <w:lang w:val="en-US"/>
        </w:rPr>
        <w:t>Seattle, USA</w:t>
      </w:r>
      <w:r w:rsidRPr="0084036E">
        <w:rPr>
          <w:lang w:val="en-US"/>
        </w:rPr>
        <w:t xml:space="preserve">, </w:t>
      </w:r>
      <w:r w:rsidRPr="0084036E">
        <w:rPr>
          <w:lang w:val="en-US"/>
        </w:rPr>
        <w:t xml:space="preserve">380–386. </w:t>
      </w:r>
      <w:hyperlink r:id="rId37" w:tgtFrame="_new" w:history="1">
        <w:r w:rsidRPr="0084036E">
          <w:rPr>
            <w:rStyle w:val="Hyperlink"/>
            <w:lang w:val="en-US"/>
          </w:rPr>
          <w:t>https://doi.org/10.51582/interconf.19-20.03.2024.037</w:t>
        </w:r>
      </w:hyperlink>
    </w:p>
    <w:p w14:paraId="28FBCD87" w14:textId="2ECFFFE5" w:rsidR="009B2CF0" w:rsidRPr="0084036E" w:rsidRDefault="009B2CF0" w:rsidP="00BE7D93">
      <w:pPr>
        <w:pStyle w:val="Default"/>
        <w:jc w:val="both"/>
        <w:rPr>
          <w:rStyle w:val="Hyperlink"/>
          <w:lang w:val="en-US"/>
        </w:rPr>
      </w:pPr>
      <w:r w:rsidRPr="00707C17">
        <w:rPr>
          <w:color w:val="auto"/>
          <w:lang w:val="en-US"/>
        </w:rPr>
        <w:t>Kulmatov</w:t>
      </w:r>
      <w:r w:rsidR="00B876CD" w:rsidRPr="0084036E">
        <w:rPr>
          <w:lang w:val="en-US"/>
        </w:rPr>
        <w:t xml:space="preserve">, R., Kahsanov, S., </w:t>
      </w:r>
      <w:r w:rsidR="00707C17" w:rsidRPr="00707C17">
        <w:rPr>
          <w:lang w:val="en-US"/>
        </w:rPr>
        <w:t>&amp; et al.</w:t>
      </w:r>
      <w:r w:rsidR="00B876CD" w:rsidRPr="0084036E">
        <w:rPr>
          <w:lang w:val="en-US"/>
        </w:rPr>
        <w:t xml:space="preserve"> (2021). </w:t>
      </w:r>
      <w:r w:rsidR="00B876CD" w:rsidRPr="0084036E">
        <w:rPr>
          <w:rStyle w:val="Emphasis"/>
          <w:i w:val="0"/>
          <w:lang w:val="en-US"/>
        </w:rPr>
        <w:t>Assessment of the space-time dynamics of soil salinity in irrigated areas under climate change: A case study in Sirdarya Province, Uzbekistan.</w:t>
      </w:r>
      <w:r w:rsidR="00B876CD" w:rsidRPr="0084036E">
        <w:rPr>
          <w:lang w:val="en-US"/>
        </w:rPr>
        <w:t xml:space="preserve"> Water, Air, and Soil Pollution, 232(5), 155–158. </w:t>
      </w:r>
      <w:hyperlink r:id="rId38" w:tgtFrame="_new" w:history="1">
        <w:r w:rsidR="00B876CD" w:rsidRPr="0084036E">
          <w:rPr>
            <w:rStyle w:val="Hyperlink"/>
            <w:lang w:val="en-US"/>
          </w:rPr>
          <w:t>https://doi.org/10.1007/s11270-021</w:t>
        </w:r>
      </w:hyperlink>
    </w:p>
    <w:p w14:paraId="452C5EDE" w14:textId="0AA0F78D" w:rsidR="006864EC" w:rsidRPr="0084036E" w:rsidRDefault="006864EC" w:rsidP="00BE7D93">
      <w:pPr>
        <w:jc w:val="both"/>
        <w:rPr>
          <w:rFonts w:ascii="Arial" w:hAnsi="Arial" w:cs="Arial"/>
          <w:color w:val="0000FF"/>
          <w:u w:val="single" w:color="0000FF"/>
        </w:rPr>
      </w:pPr>
      <w:r w:rsidRPr="00707C17">
        <w:rPr>
          <w:rFonts w:ascii="Arial" w:hAnsi="Arial" w:cs="Arial"/>
        </w:rPr>
        <w:t>Macnunlu</w:t>
      </w:r>
      <w:r w:rsidRPr="0084036E">
        <w:rPr>
          <w:rFonts w:ascii="Arial" w:hAnsi="Arial" w:cs="Arial"/>
        </w:rPr>
        <w:t xml:space="preserve">, K., Hasanova Baba-zade, R.,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(2025). Ecological sustainability of agroecosystem and productivity assessment in the Barda area using NDVI and SAVI. Advances in Biology &amp; Earth Sciences, 10(1), 148–157. </w:t>
      </w:r>
      <w:hyperlink r:id="rId39" w:history="1">
        <w:r w:rsidR="001D3A79" w:rsidRPr="0084036E">
          <w:rPr>
            <w:rStyle w:val="Hyperlink"/>
            <w:rFonts w:ascii="Arial" w:hAnsi="Arial" w:cs="Arial"/>
            <w:u w:color="0000FF"/>
          </w:rPr>
          <w:t>https://doi.org/10.62476/abes.101148</w:t>
        </w:r>
      </w:hyperlink>
    </w:p>
    <w:p w14:paraId="41421DEA" w14:textId="73F71413" w:rsidR="001D3A79" w:rsidRPr="0084036E" w:rsidRDefault="001D3A79" w:rsidP="00BE7D93">
      <w:pPr>
        <w:ind w:left="-15"/>
        <w:jc w:val="both"/>
        <w:rPr>
          <w:rFonts w:ascii="Arial" w:hAnsi="Arial" w:cs="Arial"/>
        </w:rPr>
      </w:pPr>
      <w:r w:rsidRPr="00707C17">
        <w:rPr>
          <w:rFonts w:ascii="Arial" w:hAnsi="Arial" w:cs="Arial"/>
        </w:rPr>
        <w:t>Mammadova</w:t>
      </w:r>
      <w:r w:rsidRPr="0084036E">
        <w:rPr>
          <w:rFonts w:ascii="Arial" w:hAnsi="Arial" w:cs="Arial"/>
        </w:rPr>
        <w:t xml:space="preserve">, R. N., Salimova, S. J.,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(2026).</w:t>
      </w:r>
      <w:r w:rsidRPr="0084036E">
        <w:rPr>
          <w:rFonts w:ascii="Arial" w:hAnsi="Arial" w:cs="Arial"/>
        </w:rPr>
        <w:t xml:space="preserve"> Plant leaves as a biogeochemical indicator of the environmental state in different regions of Azerbaijan. Comptes Rendus de l'Académie Bulgare des Sciences, 78(11), 1601–1610. </w:t>
      </w:r>
      <w:r w:rsidRPr="0084036E">
        <w:rPr>
          <w:rFonts w:ascii="Arial" w:hAnsi="Arial" w:cs="Arial"/>
          <w:color w:val="0000FF"/>
          <w:u w:val="single" w:color="0000FF"/>
        </w:rPr>
        <w:t>https://doi.org/10.7546/CRABS.2025.11.03</w:t>
      </w:r>
      <w:r w:rsidRPr="0084036E">
        <w:rPr>
          <w:rFonts w:ascii="Arial" w:hAnsi="Arial" w:cs="Arial"/>
        </w:rPr>
        <w:t xml:space="preserve"> </w:t>
      </w:r>
    </w:p>
    <w:p w14:paraId="7B0BC8A7" w14:textId="2CAEA7DA" w:rsidR="00EB6011" w:rsidRPr="0084036E" w:rsidRDefault="00EB6011" w:rsidP="00BE7D93">
      <w:pPr>
        <w:ind w:left="-15"/>
        <w:jc w:val="both"/>
        <w:rPr>
          <w:rFonts w:ascii="Arial" w:hAnsi="Arial" w:cs="Arial"/>
        </w:rPr>
      </w:pPr>
      <w:r w:rsidRPr="00707C17">
        <w:rPr>
          <w:rFonts w:ascii="Arial" w:hAnsi="Arial" w:cs="Arial"/>
        </w:rPr>
        <w:t>M</w:t>
      </w:r>
      <w:r w:rsidRPr="00707C17">
        <w:rPr>
          <w:rFonts w:ascii="Arial" w:hAnsi="Arial" w:cs="Arial"/>
        </w:rPr>
        <w:t>uradov</w:t>
      </w:r>
      <w:r w:rsidRPr="0084036E">
        <w:rPr>
          <w:rFonts w:ascii="Arial" w:hAnsi="Arial" w:cs="Arial"/>
        </w:rPr>
        <w:t xml:space="preserve">, P. Z., Gasimova, G. Ch.,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(2020). Comparatıve study of mycobıota of some relıct plants included to the flora of Azerbaıjan. </w:t>
      </w:r>
      <w:r w:rsidRPr="0084036E">
        <w:rPr>
          <w:rFonts w:ascii="Arial" w:hAnsi="Arial" w:cs="Arial"/>
        </w:rPr>
        <w:t>Journal of Complementary Medicine Research</w:t>
      </w:r>
      <w:r w:rsidRPr="0084036E">
        <w:rPr>
          <w:rFonts w:ascii="Arial" w:hAnsi="Arial" w:cs="Arial"/>
        </w:rPr>
        <w:t>. 11(2), 227-231.</w:t>
      </w:r>
      <w:r w:rsidRPr="0084036E">
        <w:rPr>
          <w:rFonts w:ascii="Arial" w:hAnsi="Arial" w:cs="Arial"/>
        </w:rPr>
        <w:t xml:space="preserve"> </w:t>
      </w:r>
      <w:hyperlink r:id="rId40" w:history="1">
        <w:r w:rsidRPr="0084036E">
          <w:rPr>
            <w:rStyle w:val="Hyperlink"/>
            <w:rFonts w:ascii="Arial" w:hAnsi="Arial" w:cs="Arial"/>
          </w:rPr>
          <w:t>https://doi.org/10.5455/jcmr.2020.11.02.30</w:t>
        </w:r>
      </w:hyperlink>
      <w:r w:rsidRPr="0084036E">
        <w:rPr>
          <w:rFonts w:ascii="Arial" w:hAnsi="Arial" w:cs="Arial"/>
        </w:rPr>
        <w:t xml:space="preserve">   </w:t>
      </w:r>
    </w:p>
    <w:p w14:paraId="38149DF7" w14:textId="57692CFD" w:rsidR="001D3A79" w:rsidRPr="0084036E" w:rsidRDefault="001D3A79" w:rsidP="00BE7D93">
      <w:pPr>
        <w:jc w:val="both"/>
        <w:rPr>
          <w:rFonts w:ascii="Arial" w:hAnsi="Arial" w:cs="Arial"/>
          <w:color w:val="0000FF"/>
          <w:u w:val="single" w:color="0000FF"/>
        </w:rPr>
      </w:pPr>
      <w:r w:rsidRPr="00707C17">
        <w:rPr>
          <w:rFonts w:ascii="Arial" w:hAnsi="Arial" w:cs="Arial"/>
        </w:rPr>
        <w:t>Mirzezadeh</w:t>
      </w:r>
      <w:r w:rsidRPr="0084036E">
        <w:rPr>
          <w:rFonts w:ascii="Arial" w:hAnsi="Arial" w:cs="Arial"/>
        </w:rPr>
        <w:t xml:space="preserve">, R. I., Ramazanova, F. M.,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(2025). Assessment of variations caused by biological activities in the Greater Caucasus forest soils used for agriculture. SABRAO Journal of Breeding and Genetics, 57(4), 1634–1643. </w:t>
      </w:r>
      <w:hyperlink r:id="rId41" w:history="1">
        <w:r w:rsidR="00331180" w:rsidRPr="0084036E">
          <w:rPr>
            <w:rStyle w:val="Hyperlink"/>
            <w:rFonts w:ascii="Arial" w:hAnsi="Arial" w:cs="Arial"/>
            <w:u w:color="0000FF"/>
          </w:rPr>
          <w:t>https://doi.org/10.54910/sabrao2025.57.4.29</w:t>
        </w:r>
      </w:hyperlink>
    </w:p>
    <w:p w14:paraId="4A3B7394" w14:textId="23D4F54F" w:rsidR="00331180" w:rsidRPr="0084036E" w:rsidRDefault="00331180" w:rsidP="00BE7D93">
      <w:pPr>
        <w:ind w:hanging="15"/>
        <w:jc w:val="both"/>
        <w:rPr>
          <w:rFonts w:ascii="Arial" w:hAnsi="Arial" w:cs="Arial"/>
        </w:rPr>
      </w:pPr>
      <w:r w:rsidRPr="00707C17">
        <w:rPr>
          <w:rFonts w:ascii="Arial" w:hAnsi="Arial" w:cs="Arial"/>
        </w:rPr>
        <w:t>Nasirova</w:t>
      </w:r>
      <w:r w:rsidRPr="0084036E">
        <w:rPr>
          <w:rFonts w:ascii="Arial" w:hAnsi="Arial" w:cs="Arial"/>
        </w:rPr>
        <w:t xml:space="preserve">, A. I., Isagova, V. G.,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(2026). Changing the biological activity of soil in sunflower crops. Comptes Rendus de l'Académie Bulgare des Sciences, 79(1), 145–156. </w:t>
      </w:r>
      <w:r w:rsidRPr="0084036E">
        <w:rPr>
          <w:rFonts w:ascii="Arial" w:hAnsi="Arial" w:cs="Arial"/>
          <w:color w:val="0000FF"/>
          <w:u w:val="single" w:color="0000FF"/>
        </w:rPr>
        <w:t>https://doi.org/10.7546/CRABS.2026.01.18</w:t>
      </w:r>
      <w:r w:rsidRPr="0084036E">
        <w:rPr>
          <w:rFonts w:ascii="Arial" w:hAnsi="Arial" w:cs="Arial"/>
        </w:rPr>
        <w:t xml:space="preserve"> </w:t>
      </w:r>
    </w:p>
    <w:p w14:paraId="65CDE348" w14:textId="3E7AC46A" w:rsidR="00331180" w:rsidRPr="0084036E" w:rsidRDefault="00331180" w:rsidP="00BE7D93">
      <w:pPr>
        <w:ind w:hanging="15"/>
        <w:jc w:val="both"/>
        <w:rPr>
          <w:rFonts w:ascii="Arial" w:hAnsi="Arial" w:cs="Arial"/>
        </w:rPr>
      </w:pPr>
      <w:r w:rsidRPr="00707C17">
        <w:rPr>
          <w:rFonts w:ascii="Arial" w:hAnsi="Arial" w:cs="Arial"/>
        </w:rPr>
        <w:t>Nasirova</w:t>
      </w:r>
      <w:r w:rsidRPr="0084036E">
        <w:rPr>
          <w:rFonts w:ascii="Arial" w:hAnsi="Arial" w:cs="Arial"/>
        </w:rPr>
        <w:t xml:space="preserve">, A. I., Hasanova, T. A.,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(2025). Modeling of soil electrical conductivity for sustainable land use in salinized areas. Agrarian Bulletin of the Urals, 25(8), 1199–1208. </w:t>
      </w:r>
      <w:r w:rsidRPr="0084036E">
        <w:rPr>
          <w:rFonts w:ascii="Arial" w:hAnsi="Arial" w:cs="Arial"/>
          <w:color w:val="0000FF"/>
          <w:u w:val="single" w:color="0000FF"/>
        </w:rPr>
        <w:t>https://doi.org/10.32417/1997-48682025-25-08-1199-1208</w:t>
      </w:r>
      <w:r w:rsidRPr="0084036E">
        <w:rPr>
          <w:rFonts w:ascii="Arial" w:hAnsi="Arial" w:cs="Arial"/>
        </w:rPr>
        <w:t xml:space="preserve"> </w:t>
      </w:r>
    </w:p>
    <w:p w14:paraId="761AB303" w14:textId="2692CC1C" w:rsidR="00564733" w:rsidRPr="0084036E" w:rsidRDefault="00564733" w:rsidP="00BE7D93">
      <w:pPr>
        <w:ind w:hanging="15"/>
        <w:jc w:val="both"/>
        <w:rPr>
          <w:rFonts w:ascii="Arial" w:hAnsi="Arial" w:cs="Arial"/>
        </w:rPr>
      </w:pPr>
      <w:r w:rsidRPr="00707C17">
        <w:rPr>
          <w:rFonts w:ascii="Arial" w:hAnsi="Arial" w:cs="Arial"/>
        </w:rPr>
        <w:lastRenderedPageBreak/>
        <w:t>Sadigov</w:t>
      </w:r>
      <w:r w:rsidRPr="0084036E">
        <w:rPr>
          <w:rFonts w:ascii="Arial" w:hAnsi="Arial" w:cs="Arial"/>
        </w:rPr>
        <w:t xml:space="preserve">, R. A., Alverdiyeva, N. F., </w:t>
      </w:r>
      <w:r w:rsidR="00707C17">
        <w:rPr>
          <w:rFonts w:ascii="Arial" w:hAnsi="Arial" w:cs="Arial"/>
        </w:rPr>
        <w:t xml:space="preserve">&amp; </w:t>
      </w:r>
      <w:r w:rsidR="00707C17" w:rsidRPr="0084036E">
        <w:rPr>
          <w:rFonts w:ascii="Arial" w:hAnsi="Arial" w:cs="Arial"/>
        </w:rPr>
        <w:t xml:space="preserve">et al. </w:t>
      </w:r>
      <w:r w:rsidRPr="0084036E">
        <w:rPr>
          <w:rFonts w:ascii="Arial" w:hAnsi="Arial" w:cs="Arial"/>
        </w:rPr>
        <w:t xml:space="preserve">(2026). Current state of production of alternative energy on the Absheron Peninsula. International Journal of Applied Power Engineering, 15(1), 37–45. </w:t>
      </w:r>
      <w:r w:rsidRPr="0084036E">
        <w:rPr>
          <w:rFonts w:ascii="Arial" w:hAnsi="Arial" w:cs="Arial"/>
          <w:color w:val="0000FF"/>
          <w:u w:val="single" w:color="0000FF"/>
        </w:rPr>
        <w:t>http://doi.org/10.11591/ijape.v15.i1.pp37-45</w:t>
      </w:r>
      <w:r w:rsidRPr="0084036E">
        <w:rPr>
          <w:rFonts w:ascii="Arial" w:hAnsi="Arial" w:cs="Arial"/>
        </w:rPr>
        <w:t xml:space="preserve">  </w:t>
      </w:r>
    </w:p>
    <w:p w14:paraId="79525E0B" w14:textId="6C3A6D93" w:rsidR="00564733" w:rsidRPr="0084036E" w:rsidRDefault="00564733" w:rsidP="00BE7D93">
      <w:pPr>
        <w:ind w:hanging="15"/>
        <w:jc w:val="both"/>
        <w:rPr>
          <w:rFonts w:ascii="Arial" w:hAnsi="Arial" w:cs="Arial"/>
        </w:rPr>
      </w:pPr>
      <w:r w:rsidRPr="00C22EE9">
        <w:rPr>
          <w:rFonts w:ascii="Arial" w:hAnsi="Arial" w:cs="Arial"/>
        </w:rPr>
        <w:t>Sadigov</w:t>
      </w:r>
      <w:r w:rsidRPr="0084036E">
        <w:rPr>
          <w:rFonts w:ascii="Arial" w:hAnsi="Arial" w:cs="Arial"/>
        </w:rPr>
        <w:t xml:space="preserve">, R. A., Nazarova, M. K., </w:t>
      </w:r>
      <w:r w:rsidR="00C22EE9">
        <w:rPr>
          <w:rFonts w:ascii="Arial" w:hAnsi="Arial" w:cs="Arial"/>
        </w:rPr>
        <w:t xml:space="preserve">&amp; </w:t>
      </w:r>
      <w:r w:rsidR="00C22EE9" w:rsidRPr="0084036E">
        <w:rPr>
          <w:rFonts w:ascii="Arial" w:hAnsi="Arial" w:cs="Arial"/>
        </w:rPr>
        <w:t xml:space="preserve">et al. </w:t>
      </w:r>
      <w:r w:rsidRPr="0084036E">
        <w:rPr>
          <w:rFonts w:ascii="Arial" w:hAnsi="Arial" w:cs="Arial"/>
        </w:rPr>
        <w:t xml:space="preserve">(2025). Modern research on the use of alternative energy resources in Azerbaijan. International Journal of Advances in Applied Sciences, 14(3), 907–915. </w:t>
      </w:r>
      <w:r w:rsidRPr="0084036E">
        <w:rPr>
          <w:rFonts w:ascii="Arial" w:hAnsi="Arial" w:cs="Arial"/>
          <w:color w:val="0000FF"/>
          <w:u w:val="single" w:color="0000FF"/>
        </w:rPr>
        <w:t>https://doi.org/10.11591/ijaas.v14.i3.pp907-915</w:t>
      </w:r>
      <w:r w:rsidRPr="0084036E">
        <w:rPr>
          <w:rFonts w:ascii="Arial" w:hAnsi="Arial" w:cs="Arial"/>
        </w:rPr>
        <w:t xml:space="preserve"> </w:t>
      </w:r>
    </w:p>
    <w:p w14:paraId="67EEB1D2" w14:textId="2466463C" w:rsidR="00564733" w:rsidRPr="0084036E" w:rsidRDefault="00564733" w:rsidP="00BE7D93">
      <w:pPr>
        <w:ind w:hanging="15"/>
        <w:jc w:val="both"/>
        <w:rPr>
          <w:rFonts w:ascii="Arial" w:hAnsi="Arial" w:cs="Arial"/>
        </w:rPr>
      </w:pPr>
      <w:r w:rsidRPr="00C22EE9">
        <w:rPr>
          <w:rFonts w:ascii="Arial" w:hAnsi="Arial" w:cs="Arial"/>
        </w:rPr>
        <w:t>Shukurov,</w:t>
      </w:r>
      <w:r w:rsidRPr="0084036E">
        <w:rPr>
          <w:rFonts w:ascii="Arial" w:hAnsi="Arial" w:cs="Arial"/>
        </w:rPr>
        <w:t xml:space="preserve"> S. K., Ismayilova, A. A., Sadigov, R. A., </w:t>
      </w:r>
      <w:r w:rsidR="000A1EE8" w:rsidRPr="0084036E">
        <w:rPr>
          <w:rFonts w:ascii="Arial" w:hAnsi="Arial" w:cs="Arial"/>
        </w:rPr>
        <w:t xml:space="preserve">et al. </w:t>
      </w:r>
      <w:r w:rsidRPr="0084036E">
        <w:rPr>
          <w:rFonts w:ascii="Arial" w:hAnsi="Arial" w:cs="Arial"/>
        </w:rPr>
        <w:t xml:space="preserve">(2025). Determination of soil salinization by hyperspectral remote sensing in the Shirvan Plain. International Journal of Advances in Applied Sciences, 14(3), 662–670. </w:t>
      </w:r>
      <w:r w:rsidRPr="0084036E">
        <w:rPr>
          <w:rFonts w:ascii="Arial" w:hAnsi="Arial" w:cs="Arial"/>
          <w:color w:val="0000FF"/>
          <w:u w:val="single" w:color="0000FF"/>
        </w:rPr>
        <w:t>https://doi.org/10.11591/ijaas.v14.i3.pp662-670</w:t>
      </w:r>
      <w:r w:rsidRPr="0084036E">
        <w:rPr>
          <w:rFonts w:ascii="Arial" w:hAnsi="Arial" w:cs="Arial"/>
        </w:rPr>
        <w:t xml:space="preserve"> </w:t>
      </w:r>
    </w:p>
    <w:p w14:paraId="70965DCE" w14:textId="19CD05A5" w:rsidR="00413757" w:rsidRPr="0084036E" w:rsidRDefault="00413757" w:rsidP="00BE7D93">
      <w:pPr>
        <w:spacing w:after="3"/>
        <w:jc w:val="both"/>
        <w:rPr>
          <w:rFonts w:ascii="Arial" w:hAnsi="Arial" w:cs="Arial"/>
        </w:rPr>
      </w:pPr>
      <w:r w:rsidRPr="00C22EE9">
        <w:rPr>
          <w:rFonts w:ascii="Arial" w:hAnsi="Arial" w:cs="Arial"/>
        </w:rPr>
        <w:t>Verdiyeva,</w:t>
      </w:r>
      <w:r w:rsidRPr="0084036E">
        <w:rPr>
          <w:rFonts w:ascii="Arial" w:hAnsi="Arial" w:cs="Arial"/>
        </w:rPr>
        <w:t xml:space="preserve"> F. B., Hasanova, T. A., </w:t>
      </w:r>
      <w:r w:rsidR="00C22EE9">
        <w:rPr>
          <w:rFonts w:ascii="Arial" w:hAnsi="Arial" w:cs="Arial"/>
        </w:rPr>
        <w:t xml:space="preserve">&amp; </w:t>
      </w:r>
      <w:r w:rsidR="00C22EE9" w:rsidRPr="0084036E">
        <w:rPr>
          <w:rFonts w:ascii="Arial" w:hAnsi="Arial" w:cs="Arial"/>
        </w:rPr>
        <w:t xml:space="preserve">et al. </w:t>
      </w:r>
      <w:r w:rsidRPr="0084036E">
        <w:rPr>
          <w:rFonts w:ascii="Arial" w:hAnsi="Arial" w:cs="Arial"/>
        </w:rPr>
        <w:t xml:space="preserve">(2025). Bioecological characteristics of modern soil cover in subtropic regions of Azerbaijan. International Journal of Advances in Applied Sciences, 14(4), 113–121. </w:t>
      </w:r>
      <w:r w:rsidRPr="0084036E">
        <w:rPr>
          <w:rFonts w:ascii="Arial" w:hAnsi="Arial" w:cs="Arial"/>
          <w:color w:val="0000FF"/>
          <w:u w:val="single" w:color="0000FF"/>
        </w:rPr>
        <w:t>https://doi.org/10.11591/ijaas.v14.i4.pp113-121</w:t>
      </w:r>
      <w:r w:rsidRPr="0084036E">
        <w:rPr>
          <w:rFonts w:ascii="Arial" w:hAnsi="Arial" w:cs="Arial"/>
        </w:rPr>
        <w:t xml:space="preserve"> </w:t>
      </w:r>
    </w:p>
    <w:p w14:paraId="12364EF6" w14:textId="77777777" w:rsidR="00413757" w:rsidRPr="0084036E" w:rsidRDefault="00413757" w:rsidP="00BE7D93">
      <w:pPr>
        <w:ind w:left="333" w:hanging="348"/>
        <w:rPr>
          <w:rFonts w:ascii="Arial" w:hAnsi="Arial" w:cs="Arial"/>
        </w:rPr>
      </w:pPr>
    </w:p>
    <w:p w14:paraId="4DF6DAD7" w14:textId="77777777" w:rsidR="00413757" w:rsidRPr="0084036E" w:rsidRDefault="00413757" w:rsidP="00BE7D93">
      <w:pPr>
        <w:ind w:hanging="15"/>
        <w:jc w:val="both"/>
        <w:rPr>
          <w:rFonts w:ascii="Arial" w:hAnsi="Arial" w:cs="Arial"/>
        </w:rPr>
      </w:pPr>
    </w:p>
    <w:p w14:paraId="406176E3" w14:textId="77777777" w:rsidR="00564733" w:rsidRPr="0084036E" w:rsidRDefault="00564733" w:rsidP="00BE7D93">
      <w:pPr>
        <w:ind w:hanging="15"/>
        <w:rPr>
          <w:rFonts w:ascii="Arial" w:hAnsi="Arial" w:cs="Arial"/>
        </w:rPr>
      </w:pPr>
    </w:p>
    <w:p w14:paraId="327B14A1" w14:textId="77777777" w:rsidR="00331180" w:rsidRPr="0084036E" w:rsidRDefault="00331180" w:rsidP="00BE7D93">
      <w:pPr>
        <w:ind w:hanging="15"/>
        <w:jc w:val="both"/>
        <w:rPr>
          <w:rFonts w:ascii="Arial" w:hAnsi="Arial" w:cs="Arial"/>
        </w:rPr>
      </w:pPr>
    </w:p>
    <w:sectPr w:rsidR="00331180" w:rsidRPr="0084036E" w:rsidSect="005D75A1">
      <w:pgSz w:w="12240" w:h="15840"/>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E4D"/>
    <w:multiLevelType w:val="multilevel"/>
    <w:tmpl w:val="DAFEE5D4"/>
    <w:lvl w:ilvl="0">
      <w:start w:val="1"/>
      <w:numFmt w:val="upperRoman"/>
      <w:pStyle w:val="IEEEHeading1"/>
      <w:lvlText w:val="%1."/>
      <w:lvlJc w:val="left"/>
      <w:pPr>
        <w:tabs>
          <w:tab w:val="num" w:pos="289"/>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lang w:val="az-Latn-AZ"/>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286F52B6"/>
    <w:multiLevelType w:val="hybridMultilevel"/>
    <w:tmpl w:val="FFFFFFFF"/>
    <w:lvl w:ilvl="0" w:tplc="9E0E1AF2">
      <w:start w:val="378"/>
      <w:numFmt w:val="decimal"/>
      <w:lvlText w:val="%1"/>
      <w:lvlJc w:val="left"/>
      <w:pPr>
        <w:ind w:left="101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0B2CCB2">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63842536">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C46F03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322C3584">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AA6C9E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E2241B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5FEC7CFA">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ED464152">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370877A7"/>
    <w:multiLevelType w:val="hybridMultilevel"/>
    <w:tmpl w:val="102CA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4157D51"/>
    <w:multiLevelType w:val="hybridMultilevel"/>
    <w:tmpl w:val="E1227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183F00"/>
    <w:multiLevelType w:val="hybridMultilevel"/>
    <w:tmpl w:val="6316A0F0"/>
    <w:lvl w:ilvl="0" w:tplc="18E6B2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8BF15C2"/>
    <w:multiLevelType w:val="multilevel"/>
    <w:tmpl w:val="CD5C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0E9"/>
    <w:rsid w:val="000039B2"/>
    <w:rsid w:val="00011C36"/>
    <w:rsid w:val="00036DD2"/>
    <w:rsid w:val="0006438A"/>
    <w:rsid w:val="000714C7"/>
    <w:rsid w:val="000A1EE8"/>
    <w:rsid w:val="000A25E9"/>
    <w:rsid w:val="000F6644"/>
    <w:rsid w:val="0011098C"/>
    <w:rsid w:val="00137C0D"/>
    <w:rsid w:val="001508A2"/>
    <w:rsid w:val="00152EA1"/>
    <w:rsid w:val="00157AB6"/>
    <w:rsid w:val="0018024A"/>
    <w:rsid w:val="001B1DAC"/>
    <w:rsid w:val="001D3A79"/>
    <w:rsid w:val="001F6FE9"/>
    <w:rsid w:val="00216B9E"/>
    <w:rsid w:val="00223240"/>
    <w:rsid w:val="0022558E"/>
    <w:rsid w:val="00241F6D"/>
    <w:rsid w:val="00246719"/>
    <w:rsid w:val="002505AE"/>
    <w:rsid w:val="002559DB"/>
    <w:rsid w:val="00296326"/>
    <w:rsid w:val="002C32DB"/>
    <w:rsid w:val="002F5E34"/>
    <w:rsid w:val="00302026"/>
    <w:rsid w:val="003233C1"/>
    <w:rsid w:val="00331180"/>
    <w:rsid w:val="00394112"/>
    <w:rsid w:val="003A29F4"/>
    <w:rsid w:val="003D0E01"/>
    <w:rsid w:val="003E6FA7"/>
    <w:rsid w:val="003F25A7"/>
    <w:rsid w:val="003F37D3"/>
    <w:rsid w:val="00413757"/>
    <w:rsid w:val="00416768"/>
    <w:rsid w:val="00437D0B"/>
    <w:rsid w:val="004450E9"/>
    <w:rsid w:val="0046488F"/>
    <w:rsid w:val="00480786"/>
    <w:rsid w:val="004B5A8E"/>
    <w:rsid w:val="0050105D"/>
    <w:rsid w:val="00517157"/>
    <w:rsid w:val="00522587"/>
    <w:rsid w:val="005225D0"/>
    <w:rsid w:val="00564733"/>
    <w:rsid w:val="00570590"/>
    <w:rsid w:val="005D5D0A"/>
    <w:rsid w:val="005D75A1"/>
    <w:rsid w:val="005F2F8D"/>
    <w:rsid w:val="0063573D"/>
    <w:rsid w:val="006864EC"/>
    <w:rsid w:val="006976F1"/>
    <w:rsid w:val="006C03DB"/>
    <w:rsid w:val="006D5502"/>
    <w:rsid w:val="006E10DF"/>
    <w:rsid w:val="00707C17"/>
    <w:rsid w:val="00714DE8"/>
    <w:rsid w:val="00722D7B"/>
    <w:rsid w:val="00730828"/>
    <w:rsid w:val="00752A9C"/>
    <w:rsid w:val="007A672B"/>
    <w:rsid w:val="007B7253"/>
    <w:rsid w:val="007C3503"/>
    <w:rsid w:val="0084036E"/>
    <w:rsid w:val="008430B2"/>
    <w:rsid w:val="0086016B"/>
    <w:rsid w:val="008608E0"/>
    <w:rsid w:val="008668DC"/>
    <w:rsid w:val="008A4DE5"/>
    <w:rsid w:val="008B18EB"/>
    <w:rsid w:val="008E29A1"/>
    <w:rsid w:val="009029D3"/>
    <w:rsid w:val="0090375A"/>
    <w:rsid w:val="0093513A"/>
    <w:rsid w:val="00941A74"/>
    <w:rsid w:val="0096677E"/>
    <w:rsid w:val="009927FE"/>
    <w:rsid w:val="009A0E7A"/>
    <w:rsid w:val="009B2CF0"/>
    <w:rsid w:val="009D0B0C"/>
    <w:rsid w:val="009D2758"/>
    <w:rsid w:val="00A76130"/>
    <w:rsid w:val="00AD6209"/>
    <w:rsid w:val="00AE1B87"/>
    <w:rsid w:val="00AE2023"/>
    <w:rsid w:val="00AE69F6"/>
    <w:rsid w:val="00B45E0D"/>
    <w:rsid w:val="00B51AC6"/>
    <w:rsid w:val="00B876CD"/>
    <w:rsid w:val="00B939AB"/>
    <w:rsid w:val="00BD63C4"/>
    <w:rsid w:val="00BE7D93"/>
    <w:rsid w:val="00BF70D6"/>
    <w:rsid w:val="00C1099F"/>
    <w:rsid w:val="00C22EE9"/>
    <w:rsid w:val="00C378E1"/>
    <w:rsid w:val="00C5384F"/>
    <w:rsid w:val="00CA0D1D"/>
    <w:rsid w:val="00CA5756"/>
    <w:rsid w:val="00CD204D"/>
    <w:rsid w:val="00D273C2"/>
    <w:rsid w:val="00D4029B"/>
    <w:rsid w:val="00D402E1"/>
    <w:rsid w:val="00D80C2B"/>
    <w:rsid w:val="00DA7B69"/>
    <w:rsid w:val="00DB1299"/>
    <w:rsid w:val="00DF2D7D"/>
    <w:rsid w:val="00E74E65"/>
    <w:rsid w:val="00E86361"/>
    <w:rsid w:val="00E97258"/>
    <w:rsid w:val="00EA36EA"/>
    <w:rsid w:val="00EA70EF"/>
    <w:rsid w:val="00EB6011"/>
    <w:rsid w:val="00EB74EE"/>
    <w:rsid w:val="00EB7671"/>
    <w:rsid w:val="00EE59C7"/>
    <w:rsid w:val="00F03A01"/>
    <w:rsid w:val="00F1672E"/>
    <w:rsid w:val="00F302D1"/>
    <w:rsid w:val="00F60F74"/>
    <w:rsid w:val="00F82F08"/>
    <w:rsid w:val="00FB63E0"/>
    <w:rsid w:val="00FB7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A5371"/>
  <w15:docId w15:val="{43EA6F5C-946E-4D7B-8C5D-6584BA37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0E9"/>
    <w:pPr>
      <w:spacing w:after="0" w:line="240" w:lineRule="auto"/>
    </w:pPr>
    <w:rPr>
      <w:rFonts w:ascii="Times New Roman" w:eastAsia="SimSun" w:hAnsi="Times New Roman" w:cs="Times New Roman"/>
      <w:sz w:val="24"/>
      <w:szCs w:val="24"/>
      <w:lang w:val="en-AU" w:eastAsia="zh-CN"/>
    </w:rPr>
  </w:style>
  <w:style w:type="paragraph" w:styleId="Heading1">
    <w:name w:val="heading 1"/>
    <w:next w:val="Normal"/>
    <w:link w:val="Heading1Char"/>
    <w:uiPriority w:val="9"/>
    <w:qFormat/>
    <w:rsid w:val="008430B2"/>
    <w:pPr>
      <w:keepNext/>
      <w:keepLines/>
      <w:spacing w:after="0" w:line="259" w:lineRule="auto"/>
      <w:ind w:left="360"/>
      <w:jc w:val="center"/>
      <w:outlineLvl w:val="0"/>
    </w:pPr>
    <w:rPr>
      <w:rFonts w:ascii="Times New Roman" w:eastAsia="Times New Roman" w:hAnsi="Times New Roman" w:cs="Times New Roman"/>
      <w:b/>
      <w:color w:val="C45911"/>
      <w:kern w:val="2"/>
      <w:sz w:val="23"/>
      <w:szCs w:val="23"/>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4450E9"/>
    <w:pPr>
      <w:adjustRightInd w:val="0"/>
      <w:snapToGrid w:val="0"/>
      <w:spacing w:before="120" w:after="120"/>
      <w:jc w:val="center"/>
    </w:pPr>
    <w:rPr>
      <w:rFonts w:eastAsia="Times New Roman"/>
      <w:sz w:val="22"/>
      <w:lang w:val="en-GB" w:eastAsia="en-GB"/>
    </w:rPr>
  </w:style>
  <w:style w:type="character" w:styleId="Hyperlink">
    <w:name w:val="Hyperlink"/>
    <w:uiPriority w:val="99"/>
    <w:unhideWhenUsed/>
    <w:rsid w:val="004450E9"/>
    <w:rPr>
      <w:color w:val="0000FF"/>
      <w:u w:val="single"/>
    </w:rPr>
  </w:style>
  <w:style w:type="paragraph" w:customStyle="1" w:styleId="IEEEHeading1">
    <w:name w:val="IEEE Heading 1"/>
    <w:basedOn w:val="Normal"/>
    <w:next w:val="Normal"/>
    <w:rsid w:val="004450E9"/>
    <w:pPr>
      <w:numPr>
        <w:numId w:val="1"/>
      </w:numPr>
      <w:adjustRightInd w:val="0"/>
      <w:snapToGrid w:val="0"/>
      <w:spacing w:before="180" w:after="60"/>
      <w:jc w:val="center"/>
    </w:pPr>
    <w:rPr>
      <w:smallCaps/>
      <w:sz w:val="20"/>
    </w:rPr>
  </w:style>
  <w:style w:type="character" w:styleId="Strong">
    <w:name w:val="Strong"/>
    <w:basedOn w:val="DefaultParagraphFont"/>
    <w:uiPriority w:val="22"/>
    <w:qFormat/>
    <w:rsid w:val="004450E9"/>
    <w:rPr>
      <w:b/>
      <w:bCs/>
    </w:rPr>
  </w:style>
  <w:style w:type="paragraph" w:styleId="NormalWeb">
    <w:name w:val="Normal (Web)"/>
    <w:basedOn w:val="Normal"/>
    <w:uiPriority w:val="99"/>
    <w:unhideWhenUsed/>
    <w:rsid w:val="004450E9"/>
    <w:pPr>
      <w:spacing w:before="100" w:beforeAutospacing="1" w:after="100" w:afterAutospacing="1"/>
    </w:pPr>
    <w:rPr>
      <w:rFonts w:eastAsia="Times New Roman"/>
      <w:lang w:val="en-US" w:eastAsia="en-US"/>
    </w:rPr>
  </w:style>
  <w:style w:type="paragraph" w:styleId="ListParagraph">
    <w:name w:val="List Paragraph"/>
    <w:aliases w:val="List Paragraph for proceeding"/>
    <w:basedOn w:val="Normal"/>
    <w:link w:val="ListParagraphChar"/>
    <w:uiPriority w:val="34"/>
    <w:qFormat/>
    <w:rsid w:val="004450E9"/>
    <w:pPr>
      <w:ind w:left="720"/>
      <w:contextualSpacing/>
    </w:pPr>
  </w:style>
  <w:style w:type="paragraph" w:styleId="NoSpacing">
    <w:name w:val="No Spacing"/>
    <w:uiPriority w:val="1"/>
    <w:qFormat/>
    <w:rsid w:val="004450E9"/>
    <w:pPr>
      <w:spacing w:after="0" w:line="240" w:lineRule="auto"/>
    </w:pPr>
    <w:rPr>
      <w:rFonts w:ascii="Times New Roman" w:eastAsia="SimSun" w:hAnsi="Times New Roman" w:cs="Times New Roman"/>
      <w:sz w:val="24"/>
      <w:szCs w:val="24"/>
      <w:lang w:val="en-AU" w:eastAsia="zh-CN"/>
    </w:rPr>
  </w:style>
  <w:style w:type="paragraph" w:customStyle="1" w:styleId="IEEEParagraph">
    <w:name w:val="IEEE Paragraph"/>
    <w:basedOn w:val="Normal"/>
    <w:link w:val="IEEEParagraphChar"/>
    <w:rsid w:val="004450E9"/>
    <w:pPr>
      <w:adjustRightInd w:val="0"/>
      <w:snapToGrid w:val="0"/>
      <w:ind w:firstLine="216"/>
      <w:jc w:val="both"/>
    </w:pPr>
  </w:style>
  <w:style w:type="character" w:customStyle="1" w:styleId="IEEEParagraphChar">
    <w:name w:val="IEEE Paragraph Char"/>
    <w:link w:val="IEEEParagraph"/>
    <w:rsid w:val="004450E9"/>
    <w:rPr>
      <w:rFonts w:ascii="Times New Roman" w:eastAsia="SimSun" w:hAnsi="Times New Roman" w:cs="Times New Roman"/>
      <w:sz w:val="24"/>
      <w:szCs w:val="24"/>
      <w:lang w:val="en-AU" w:eastAsia="zh-CN"/>
    </w:rPr>
  </w:style>
  <w:style w:type="paragraph" w:customStyle="1" w:styleId="Default">
    <w:name w:val="Default"/>
    <w:rsid w:val="004450E9"/>
    <w:pPr>
      <w:autoSpaceDE w:val="0"/>
      <w:autoSpaceDN w:val="0"/>
      <w:adjustRightInd w:val="0"/>
      <w:spacing w:after="0" w:line="240" w:lineRule="auto"/>
    </w:pPr>
    <w:rPr>
      <w:rFonts w:ascii="Arial" w:eastAsia="SimSun" w:hAnsi="Arial" w:cs="Arial"/>
      <w:color w:val="000000"/>
      <w:sz w:val="24"/>
      <w:szCs w:val="24"/>
      <w:lang w:val="ru-RU" w:eastAsia="ru-RU"/>
    </w:rPr>
  </w:style>
  <w:style w:type="table" w:styleId="TableGrid">
    <w:name w:val="Table Grid"/>
    <w:basedOn w:val="TableNormal"/>
    <w:uiPriority w:val="59"/>
    <w:rsid w:val="00445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4450E9"/>
  </w:style>
  <w:style w:type="character" w:customStyle="1" w:styleId="ListParagraphChar">
    <w:name w:val="List Paragraph Char"/>
    <w:aliases w:val="List Paragraph for proceeding Char"/>
    <w:link w:val="ListParagraph"/>
    <w:uiPriority w:val="34"/>
    <w:qFormat/>
    <w:locked/>
    <w:rsid w:val="004450E9"/>
    <w:rPr>
      <w:rFonts w:ascii="Times New Roman" w:eastAsia="SimSun" w:hAnsi="Times New Roman" w:cs="Times New Roman"/>
      <w:sz w:val="24"/>
      <w:szCs w:val="24"/>
      <w:lang w:val="en-AU" w:eastAsia="zh-CN"/>
    </w:rPr>
  </w:style>
  <w:style w:type="character" w:styleId="CommentReference">
    <w:name w:val="annotation reference"/>
    <w:basedOn w:val="DefaultParagraphFont"/>
    <w:uiPriority w:val="99"/>
    <w:semiHidden/>
    <w:unhideWhenUsed/>
    <w:rsid w:val="004450E9"/>
    <w:rPr>
      <w:sz w:val="16"/>
      <w:szCs w:val="16"/>
    </w:rPr>
  </w:style>
  <w:style w:type="paragraph" w:styleId="CommentText">
    <w:name w:val="annotation text"/>
    <w:basedOn w:val="Normal"/>
    <w:link w:val="CommentTextChar"/>
    <w:uiPriority w:val="99"/>
    <w:semiHidden/>
    <w:unhideWhenUsed/>
    <w:rsid w:val="004450E9"/>
    <w:rPr>
      <w:sz w:val="20"/>
      <w:szCs w:val="20"/>
    </w:rPr>
  </w:style>
  <w:style w:type="character" w:customStyle="1" w:styleId="CommentTextChar">
    <w:name w:val="Comment Text Char"/>
    <w:basedOn w:val="DefaultParagraphFont"/>
    <w:link w:val="CommentText"/>
    <w:uiPriority w:val="99"/>
    <w:semiHidden/>
    <w:rsid w:val="004450E9"/>
    <w:rPr>
      <w:rFonts w:ascii="Times New Roman" w:eastAsia="SimSun" w:hAnsi="Times New Roman" w:cs="Times New Roman"/>
      <w:sz w:val="20"/>
      <w:szCs w:val="20"/>
      <w:lang w:val="en-AU" w:eastAsia="zh-CN"/>
    </w:rPr>
  </w:style>
  <w:style w:type="paragraph" w:styleId="BalloonText">
    <w:name w:val="Balloon Text"/>
    <w:basedOn w:val="Normal"/>
    <w:link w:val="BalloonTextChar"/>
    <w:uiPriority w:val="99"/>
    <w:semiHidden/>
    <w:unhideWhenUsed/>
    <w:rsid w:val="004450E9"/>
    <w:rPr>
      <w:rFonts w:ascii="Tahoma" w:hAnsi="Tahoma" w:cs="Tahoma"/>
      <w:sz w:val="16"/>
      <w:szCs w:val="16"/>
    </w:rPr>
  </w:style>
  <w:style w:type="character" w:customStyle="1" w:styleId="BalloonTextChar">
    <w:name w:val="Balloon Text Char"/>
    <w:basedOn w:val="DefaultParagraphFont"/>
    <w:link w:val="BalloonText"/>
    <w:uiPriority w:val="99"/>
    <w:semiHidden/>
    <w:rsid w:val="004450E9"/>
    <w:rPr>
      <w:rFonts w:ascii="Tahoma" w:eastAsia="SimSun" w:hAnsi="Tahoma" w:cs="Tahoma"/>
      <w:sz w:val="16"/>
      <w:szCs w:val="16"/>
      <w:lang w:val="en-AU" w:eastAsia="zh-CN"/>
    </w:rPr>
  </w:style>
  <w:style w:type="character" w:styleId="Emphasis">
    <w:name w:val="Emphasis"/>
    <w:basedOn w:val="DefaultParagraphFont"/>
    <w:uiPriority w:val="20"/>
    <w:qFormat/>
    <w:rsid w:val="00B876CD"/>
    <w:rPr>
      <w:i/>
      <w:iCs/>
    </w:rPr>
  </w:style>
  <w:style w:type="character" w:customStyle="1" w:styleId="Heading1Char">
    <w:name w:val="Heading 1 Char"/>
    <w:basedOn w:val="DefaultParagraphFont"/>
    <w:link w:val="Heading1"/>
    <w:uiPriority w:val="9"/>
    <w:rsid w:val="008430B2"/>
    <w:rPr>
      <w:rFonts w:ascii="Times New Roman" w:eastAsia="Times New Roman" w:hAnsi="Times New Roman" w:cs="Times New Roman"/>
      <w:b/>
      <w:color w:val="C45911"/>
      <w:kern w:val="2"/>
      <w:sz w:val="23"/>
      <w:szCs w:val="23"/>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5427008">
      <w:bodyDiv w:val="1"/>
      <w:marLeft w:val="0"/>
      <w:marRight w:val="0"/>
      <w:marTop w:val="0"/>
      <w:marBottom w:val="0"/>
      <w:divBdr>
        <w:top w:val="none" w:sz="0" w:space="0" w:color="auto"/>
        <w:left w:val="none" w:sz="0" w:space="0" w:color="auto"/>
        <w:bottom w:val="none" w:sz="0" w:space="0" w:color="auto"/>
        <w:right w:val="none" w:sz="0" w:space="0" w:color="auto"/>
      </w:divBdr>
    </w:div>
    <w:div w:id="1453674173">
      <w:bodyDiv w:val="1"/>
      <w:marLeft w:val="0"/>
      <w:marRight w:val="0"/>
      <w:marTop w:val="0"/>
      <w:marBottom w:val="0"/>
      <w:divBdr>
        <w:top w:val="none" w:sz="0" w:space="0" w:color="auto"/>
        <w:left w:val="none" w:sz="0" w:space="0" w:color="auto"/>
        <w:bottom w:val="none" w:sz="0" w:space="0" w:color="auto"/>
        <w:right w:val="none" w:sz="0" w:space="0" w:color="auto"/>
      </w:divBdr>
    </w:div>
    <w:div w:id="1712533850">
      <w:bodyDiv w:val="1"/>
      <w:marLeft w:val="0"/>
      <w:marRight w:val="0"/>
      <w:marTop w:val="0"/>
      <w:marBottom w:val="0"/>
      <w:divBdr>
        <w:top w:val="none" w:sz="0" w:space="0" w:color="auto"/>
        <w:left w:val="none" w:sz="0" w:space="0" w:color="auto"/>
        <w:bottom w:val="none" w:sz="0" w:space="0" w:color="auto"/>
        <w:right w:val="none" w:sz="0" w:space="0" w:color="auto"/>
      </w:divBdr>
    </w:div>
    <w:div w:id="1749037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0.wdp"/><Relationship Id="rId39" Type="http://schemas.openxmlformats.org/officeDocument/2006/relationships/hyperlink" Target="https://doi.org/10.62476/abes.101148" TargetMode="External"/><Relationship Id="rId21" Type="http://schemas.openxmlformats.org/officeDocument/2006/relationships/image" Target="media/image9.png"/><Relationship Id="rId34" Type="http://schemas.openxmlformats.org/officeDocument/2006/relationships/hyperlink" Target="https://doi.org/10.3390/rs12050999" TargetMode="External"/><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microsoft.com/office/2007/relationships/hdphoto" Target="media/hdphoto11.wdp"/><Relationship Id="rId41" Type="http://schemas.openxmlformats.org/officeDocument/2006/relationships/hyperlink" Target="https://doi.org/10.54910/sabrao2025.57.4.29"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hyperlink" Target="https://doi.org/10.33263/BRIAC106.67736782" TargetMode="External"/><Relationship Id="rId37" Type="http://schemas.openxmlformats.org/officeDocument/2006/relationships/hyperlink" Target="https://doi.org/10.51582/interconf.19-20.03.2024.037" TargetMode="External"/><Relationship Id="rId40" Type="http://schemas.openxmlformats.org/officeDocument/2006/relationships/hyperlink" Target="https://doi.org/10.5455/jcmr.2020.11.02.30"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yperlink" Target="https://doi.org/10.3390/land12050999" TargetMode="External"/><Relationship Id="rId10" Type="http://schemas.microsoft.com/office/2007/relationships/hdphoto" Target="media/hdphoto3.wdp"/><Relationship Id="rId19" Type="http://schemas.openxmlformats.org/officeDocument/2006/relationships/image" Target="media/image8.pn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doi.org/10.1016/j.infrared.2023.1" TargetMode="External"/><Relationship Id="rId43" Type="http://schemas.openxmlformats.org/officeDocument/2006/relationships/theme" Target="theme/theme1.xml"/><Relationship Id="rId8" Type="http://schemas.microsoft.com/office/2007/relationships/hdphoto" Target="media/hdphoto2.wdp"/><Relationship Id="rId3" Type="http://schemas.openxmlformats.org/officeDocument/2006/relationships/settings" Target="settings.xml"/><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doi.org/10.3390/rs12183062" TargetMode="External"/><Relationship Id="rId38" Type="http://schemas.openxmlformats.org/officeDocument/2006/relationships/hyperlink" Target="https://doi.org/10.1007/s11270-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3627</Words>
  <Characters>20677</Characters>
  <Application>Microsoft Office Word</Application>
  <DocSecurity>0</DocSecurity>
  <Lines>172</Lines>
  <Paragraphs>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user</cp:lastModifiedBy>
  <cp:revision>2</cp:revision>
  <dcterms:created xsi:type="dcterms:W3CDTF">2026-03-25T20:40:00Z</dcterms:created>
  <dcterms:modified xsi:type="dcterms:W3CDTF">2026-03-25T20:40:00Z</dcterms:modified>
</cp:coreProperties>
</file>